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1E0" w:firstRow="1" w:lastRow="1" w:firstColumn="1" w:lastColumn="1" w:noHBand="0" w:noVBand="0"/>
      </w:tblPr>
      <w:tblGrid>
        <w:gridCol w:w="3510"/>
        <w:gridCol w:w="5701"/>
      </w:tblGrid>
      <w:tr w:rsidR="00467763" w:rsidRPr="00FB324E">
        <w:tc>
          <w:tcPr>
            <w:tcW w:w="3510" w:type="dxa"/>
          </w:tcPr>
          <w:p w:rsidR="00467763" w:rsidRPr="00FB324E" w:rsidRDefault="001A0CAF">
            <w:pPr>
              <w:pStyle w:val="Topptekst"/>
              <w:rPr>
                <w:sz w:val="28"/>
                <w:szCs w:val="28"/>
              </w:rPr>
            </w:pPr>
            <w:r w:rsidRPr="00FB324E">
              <w:rPr>
                <w:noProof/>
                <w:sz w:val="28"/>
                <w:szCs w:val="28"/>
              </w:rPr>
              <w:drawing>
                <wp:inline distT="0" distB="0" distL="0" distR="0" wp14:anchorId="6FB3E50B" wp14:editId="6366D71F">
                  <wp:extent cx="1930400" cy="394970"/>
                  <wp:effectExtent l="0" t="0" r="0" b="5080"/>
                  <wp:docPr id="1" name="Bilde 1" descr="OUS_logo_RGB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S_logo_RGB_High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0400" cy="394970"/>
                          </a:xfrm>
                          <a:prstGeom prst="rect">
                            <a:avLst/>
                          </a:prstGeom>
                          <a:noFill/>
                          <a:ln>
                            <a:noFill/>
                          </a:ln>
                        </pic:spPr>
                      </pic:pic>
                    </a:graphicData>
                  </a:graphic>
                </wp:inline>
              </w:drawing>
            </w:r>
          </w:p>
        </w:tc>
        <w:tc>
          <w:tcPr>
            <w:tcW w:w="5701" w:type="dxa"/>
            <w:vAlign w:val="bottom"/>
          </w:tcPr>
          <w:p w:rsidR="00467763" w:rsidRPr="00FB324E" w:rsidRDefault="00467763" w:rsidP="000F3B0D">
            <w:pPr>
              <w:pStyle w:val="Topptekst"/>
              <w:rPr>
                <w:sz w:val="28"/>
                <w:szCs w:val="28"/>
              </w:rPr>
            </w:pPr>
            <w:r w:rsidRPr="00FB324E">
              <w:rPr>
                <w:sz w:val="28"/>
                <w:szCs w:val="28"/>
              </w:rPr>
              <w:t xml:space="preserve">Vedlegg til: </w:t>
            </w:r>
            <w:r w:rsidRPr="00FB324E">
              <w:rPr>
                <w:sz w:val="28"/>
                <w:szCs w:val="28"/>
              </w:rPr>
              <w:br/>
            </w:r>
            <w:r w:rsidR="000F3B0D" w:rsidRPr="00FB324E">
              <w:rPr>
                <w:sz w:val="28"/>
                <w:szCs w:val="28"/>
              </w:rPr>
              <w:t>Blæretrening</w:t>
            </w:r>
            <w:r w:rsidR="0046601D">
              <w:rPr>
                <w:sz w:val="28"/>
                <w:szCs w:val="28"/>
              </w:rPr>
              <w:t xml:space="preserve"> med suprapubiskateter</w:t>
            </w:r>
          </w:p>
        </w:tc>
      </w:tr>
      <w:tr w:rsidR="00467763" w:rsidRPr="00FB324E">
        <w:trPr>
          <w:trHeight w:val="801"/>
        </w:trPr>
        <w:tc>
          <w:tcPr>
            <w:tcW w:w="9211" w:type="dxa"/>
            <w:gridSpan w:val="2"/>
            <w:vAlign w:val="bottom"/>
          </w:tcPr>
          <w:p w:rsidR="00467763" w:rsidRPr="00FB324E" w:rsidRDefault="00FB324E">
            <w:pPr>
              <w:pStyle w:val="StilOverskrift1Fr0ptEtter6pt"/>
              <w:rPr>
                <w:rFonts w:asciiTheme="majorHAnsi" w:hAnsiTheme="majorHAnsi"/>
                <w:szCs w:val="32"/>
              </w:rPr>
            </w:pPr>
            <w:r w:rsidRPr="00FB324E">
              <w:rPr>
                <w:rFonts w:asciiTheme="majorHAnsi" w:hAnsiTheme="majorHAnsi"/>
                <w:szCs w:val="32"/>
              </w:rPr>
              <w:t>Blæretrening</w:t>
            </w:r>
            <w:r w:rsidR="00D54F0C">
              <w:rPr>
                <w:rFonts w:asciiTheme="majorHAnsi" w:hAnsiTheme="majorHAnsi"/>
                <w:szCs w:val="32"/>
              </w:rPr>
              <w:t xml:space="preserve"> med suprapubiskateter</w:t>
            </w:r>
          </w:p>
        </w:tc>
      </w:tr>
    </w:tbl>
    <w:p w:rsidR="00467763" w:rsidRPr="00FB324E" w:rsidRDefault="00467763">
      <w:pPr>
        <w:rPr>
          <w:rFonts w:asciiTheme="minorHAnsi" w:hAnsiTheme="minorHAnsi"/>
          <w:sz w:val="28"/>
          <w:szCs w:val="28"/>
        </w:rPr>
      </w:pPr>
    </w:p>
    <w:p w:rsidR="000F3B0D" w:rsidRPr="00FB324E" w:rsidRDefault="000F3B0D" w:rsidP="00FB324E">
      <w:pPr>
        <w:pStyle w:val="Default"/>
        <w:spacing w:line="360" w:lineRule="auto"/>
        <w:rPr>
          <w:rFonts w:asciiTheme="minorHAnsi" w:hAnsiTheme="minorHAnsi" w:cs="Arial"/>
          <w:sz w:val="28"/>
          <w:szCs w:val="28"/>
        </w:rPr>
      </w:pPr>
      <w:r w:rsidRPr="00FB324E">
        <w:rPr>
          <w:rFonts w:asciiTheme="minorHAnsi" w:hAnsiTheme="minorHAnsi" w:cs="Arial"/>
          <w:sz w:val="28"/>
          <w:szCs w:val="28"/>
        </w:rPr>
        <w:t>Blæretrening er et nøye treningsprogram for personer med hyppig vannlatn</w:t>
      </w:r>
      <w:r w:rsidR="00FB324E" w:rsidRPr="00FB324E">
        <w:rPr>
          <w:rFonts w:asciiTheme="minorHAnsi" w:hAnsiTheme="minorHAnsi" w:cs="Arial"/>
          <w:sz w:val="28"/>
          <w:szCs w:val="28"/>
        </w:rPr>
        <w:t xml:space="preserve">ing og sterk vannlatningstrang. </w:t>
      </w:r>
      <w:r w:rsidRPr="00FB324E">
        <w:rPr>
          <w:rFonts w:asciiTheme="minorHAnsi" w:hAnsiTheme="minorHAnsi" w:cs="Arial"/>
          <w:sz w:val="28"/>
          <w:szCs w:val="28"/>
        </w:rPr>
        <w:t>Poenget med treningen er at man skal «holde seg» og gradvis øke tidsrommet mellom vannlatningene. Målet er å ta tilbake kontrollen over blærefunksjonen igjen.</w:t>
      </w:r>
    </w:p>
    <w:p w:rsidR="00FB324E" w:rsidRPr="00FB324E" w:rsidRDefault="00FB324E" w:rsidP="00FB324E">
      <w:pPr>
        <w:pStyle w:val="Default"/>
        <w:spacing w:line="360" w:lineRule="auto"/>
        <w:rPr>
          <w:rFonts w:asciiTheme="minorHAnsi" w:hAnsiTheme="minorHAnsi" w:cs="Arial"/>
          <w:sz w:val="28"/>
          <w:szCs w:val="28"/>
        </w:rPr>
      </w:pPr>
    </w:p>
    <w:p w:rsidR="000F3B0D" w:rsidRPr="00FB324E" w:rsidRDefault="000F3B0D" w:rsidP="00FB324E">
      <w:pPr>
        <w:pStyle w:val="Default"/>
        <w:spacing w:line="360" w:lineRule="auto"/>
        <w:rPr>
          <w:rFonts w:asciiTheme="minorHAnsi" w:hAnsiTheme="minorHAnsi" w:cs="Arial"/>
          <w:sz w:val="28"/>
          <w:szCs w:val="28"/>
        </w:rPr>
      </w:pPr>
      <w:r w:rsidRPr="00FB324E">
        <w:rPr>
          <w:rFonts w:asciiTheme="minorHAnsi" w:hAnsiTheme="minorHAnsi" w:cs="Arial"/>
          <w:sz w:val="28"/>
          <w:szCs w:val="28"/>
        </w:rPr>
        <w:t xml:space="preserve">En mulig årsak til hyppig vannlatning og sterk vannlatningstrang, eventuelt med påfølgende urinlekkasje, kan være at urinblæren er </w:t>
      </w:r>
      <w:proofErr w:type="spellStart"/>
      <w:r w:rsidRPr="00FB324E">
        <w:rPr>
          <w:rFonts w:asciiTheme="minorHAnsi" w:hAnsiTheme="minorHAnsi" w:cs="Arial"/>
          <w:sz w:val="28"/>
          <w:szCs w:val="28"/>
        </w:rPr>
        <w:t>overaktiv</w:t>
      </w:r>
      <w:proofErr w:type="spellEnd"/>
      <w:r w:rsidRPr="00FB324E">
        <w:rPr>
          <w:rFonts w:asciiTheme="minorHAnsi" w:hAnsiTheme="minorHAnsi" w:cs="Arial"/>
          <w:sz w:val="28"/>
          <w:szCs w:val="28"/>
        </w:rPr>
        <w:t xml:space="preserve"> og trekker seg sammen uten at man ønsker det. Urinblæren er en hul muskel </w:t>
      </w:r>
      <w:proofErr w:type="spellStart"/>
      <w:r w:rsidRPr="00FB324E">
        <w:rPr>
          <w:rFonts w:asciiTheme="minorHAnsi" w:hAnsiTheme="minorHAnsi" w:cs="Arial"/>
          <w:sz w:val="28"/>
          <w:szCs w:val="28"/>
        </w:rPr>
        <w:t>fortil</w:t>
      </w:r>
      <w:proofErr w:type="spellEnd"/>
      <w:r w:rsidRPr="00FB324E">
        <w:rPr>
          <w:rFonts w:asciiTheme="minorHAnsi" w:hAnsiTheme="minorHAnsi" w:cs="Arial"/>
          <w:sz w:val="28"/>
          <w:szCs w:val="28"/>
        </w:rPr>
        <w:t xml:space="preserve"> i bunnen av bukhulen, som andre muskler må den brukes for å fungere godt. En blære som ikke har vært i bruk over tid trekker seg sammen, og må trenes opp for oppnå sin tidligere kapasitet.</w:t>
      </w:r>
    </w:p>
    <w:p w:rsidR="00FB324E" w:rsidRPr="00FB324E" w:rsidRDefault="00FB324E" w:rsidP="00FB324E">
      <w:pPr>
        <w:pStyle w:val="Default"/>
        <w:spacing w:line="360" w:lineRule="auto"/>
        <w:rPr>
          <w:rFonts w:asciiTheme="minorHAnsi" w:hAnsiTheme="minorHAnsi" w:cs="Arial"/>
          <w:sz w:val="28"/>
          <w:szCs w:val="28"/>
        </w:rPr>
      </w:pPr>
    </w:p>
    <w:p w:rsidR="000F3B0D" w:rsidRPr="00FB324E" w:rsidRDefault="000F3B0D" w:rsidP="00FB324E">
      <w:pPr>
        <w:pStyle w:val="Default"/>
        <w:spacing w:line="360" w:lineRule="auto"/>
        <w:rPr>
          <w:rFonts w:asciiTheme="minorHAnsi" w:hAnsiTheme="minorHAnsi" w:cs="Arial"/>
          <w:sz w:val="28"/>
          <w:szCs w:val="28"/>
        </w:rPr>
      </w:pPr>
      <w:r w:rsidRPr="00FB324E">
        <w:rPr>
          <w:rFonts w:asciiTheme="minorHAnsi" w:hAnsiTheme="minorHAnsi" w:cs="Arial"/>
          <w:sz w:val="28"/>
          <w:szCs w:val="28"/>
        </w:rPr>
        <w:t xml:space="preserve">Hvor mange toalettbesøk du har, avhenger naturligvis av hvor mye du drikker, men det vanlige er mellom 4-6 ganger i døgnet. Det er ikke unormalt å måtte opp om natta dersom du blir liggende våken en stund, eller har drukket mye om kvelden. </w:t>
      </w:r>
    </w:p>
    <w:p w:rsidR="000F3B0D" w:rsidRPr="00FB324E" w:rsidRDefault="000F3B0D" w:rsidP="00FB324E">
      <w:pPr>
        <w:pStyle w:val="Default"/>
        <w:spacing w:line="360" w:lineRule="auto"/>
        <w:rPr>
          <w:rFonts w:asciiTheme="minorHAnsi" w:hAnsiTheme="minorHAnsi" w:cs="Arial"/>
          <w:sz w:val="28"/>
          <w:szCs w:val="28"/>
        </w:rPr>
      </w:pPr>
      <w:r w:rsidRPr="00FB324E">
        <w:rPr>
          <w:rFonts w:asciiTheme="minorHAnsi" w:hAnsiTheme="minorHAnsi" w:cs="Arial"/>
          <w:sz w:val="28"/>
          <w:szCs w:val="28"/>
        </w:rPr>
        <w:t xml:space="preserve">Målet er at du skal kunne holde deg i 3-5 timer, og at du unngår å måtte stå opp om natten. Drikk mest på dagen, og ikke så mye om kvelden. Treningen av blæren krever tid og tålmodighet. For de fleste tar det flere måneder før virkning kan merkes. </w:t>
      </w:r>
    </w:p>
    <w:p w:rsidR="000F3B0D" w:rsidRPr="00FB324E" w:rsidRDefault="000F3B0D" w:rsidP="005557B3">
      <w:pPr>
        <w:pStyle w:val="Default"/>
        <w:pageBreakBefore/>
        <w:spacing w:line="360" w:lineRule="auto"/>
        <w:rPr>
          <w:rFonts w:asciiTheme="minorHAnsi" w:hAnsiTheme="minorHAnsi" w:cs="Arial"/>
          <w:sz w:val="28"/>
          <w:szCs w:val="28"/>
        </w:rPr>
      </w:pPr>
      <w:r w:rsidRPr="00FB324E">
        <w:rPr>
          <w:rFonts w:asciiTheme="minorHAnsi" w:hAnsiTheme="minorHAnsi" w:cs="Arial"/>
          <w:sz w:val="28"/>
          <w:szCs w:val="28"/>
        </w:rPr>
        <w:lastRenderedPageBreak/>
        <w:t>Sånn fungerer det:</w:t>
      </w:r>
      <w:r w:rsidRPr="00FB324E">
        <w:rPr>
          <w:rFonts w:asciiTheme="minorHAnsi" w:hAnsiTheme="minorHAnsi" w:cs="Arial"/>
          <w:sz w:val="28"/>
          <w:szCs w:val="28"/>
        </w:rPr>
        <w:br/>
        <w:t xml:space="preserve"> </w:t>
      </w:r>
    </w:p>
    <w:p w:rsidR="000F3B0D" w:rsidRPr="00FB324E" w:rsidRDefault="000F3B0D" w:rsidP="005557B3">
      <w:pPr>
        <w:pStyle w:val="Default"/>
        <w:spacing w:after="553" w:line="360" w:lineRule="auto"/>
        <w:rPr>
          <w:rFonts w:asciiTheme="minorHAnsi" w:hAnsiTheme="minorHAnsi" w:cs="Arial"/>
          <w:sz w:val="28"/>
          <w:szCs w:val="28"/>
        </w:rPr>
      </w:pPr>
      <w:r w:rsidRPr="00FB324E">
        <w:rPr>
          <w:rFonts w:asciiTheme="minorHAnsi" w:hAnsiTheme="minorHAnsi" w:cs="Arial"/>
          <w:sz w:val="28"/>
          <w:szCs w:val="28"/>
        </w:rPr>
        <w:t xml:space="preserve">1. Før start tømmes urinposen. </w:t>
      </w:r>
    </w:p>
    <w:p w:rsidR="000F3B0D" w:rsidRPr="00FB324E" w:rsidRDefault="000F3B0D" w:rsidP="005557B3">
      <w:pPr>
        <w:pStyle w:val="Default"/>
        <w:spacing w:after="553" w:line="360" w:lineRule="auto"/>
        <w:rPr>
          <w:rFonts w:asciiTheme="minorHAnsi" w:hAnsiTheme="minorHAnsi" w:cs="Arial"/>
          <w:sz w:val="28"/>
          <w:szCs w:val="28"/>
        </w:rPr>
      </w:pPr>
      <w:r w:rsidRPr="00FB324E">
        <w:rPr>
          <w:rFonts w:asciiTheme="minorHAnsi" w:hAnsiTheme="minorHAnsi" w:cs="Arial"/>
          <w:sz w:val="28"/>
          <w:szCs w:val="28"/>
        </w:rPr>
        <w:t>2. De</w:t>
      </w:r>
      <w:r w:rsidR="00FB324E" w:rsidRPr="00FB324E">
        <w:rPr>
          <w:rFonts w:asciiTheme="minorHAnsi" w:hAnsiTheme="minorHAnsi" w:cs="Arial"/>
          <w:sz w:val="28"/>
          <w:szCs w:val="28"/>
        </w:rPr>
        <w:t xml:space="preserve">retter stenger du treveiskranen </w:t>
      </w:r>
      <w:r w:rsidRPr="00FB324E">
        <w:rPr>
          <w:rFonts w:asciiTheme="minorHAnsi" w:hAnsiTheme="minorHAnsi" w:cs="Arial"/>
          <w:sz w:val="28"/>
          <w:szCs w:val="28"/>
        </w:rPr>
        <w:t xml:space="preserve">slik at urin ikke kommer ned i kateterposen. </w:t>
      </w:r>
    </w:p>
    <w:p w:rsidR="000F3B0D" w:rsidRPr="00FB324E" w:rsidRDefault="000F3B0D" w:rsidP="005557B3">
      <w:pPr>
        <w:pStyle w:val="Default"/>
        <w:spacing w:after="553" w:line="360" w:lineRule="auto"/>
        <w:rPr>
          <w:rFonts w:asciiTheme="minorHAnsi" w:hAnsiTheme="minorHAnsi" w:cs="Arial"/>
          <w:sz w:val="28"/>
          <w:szCs w:val="28"/>
        </w:rPr>
      </w:pPr>
      <w:r w:rsidRPr="00FB324E">
        <w:rPr>
          <w:rFonts w:asciiTheme="minorHAnsi" w:hAnsiTheme="minorHAnsi" w:cs="Arial"/>
          <w:sz w:val="28"/>
          <w:szCs w:val="28"/>
        </w:rPr>
        <w:t xml:space="preserve">3. Det er først nå blæretreningen har startet. Det viktigste å huske på er at blæren er helt tom når du stenger treveiskranen til posen. Det kan derfor ta flere timer før du kjenner vannlatningstrang. </w:t>
      </w:r>
    </w:p>
    <w:p w:rsidR="00A56566" w:rsidRDefault="000F3B0D" w:rsidP="005557B3">
      <w:pPr>
        <w:pStyle w:val="Default"/>
        <w:spacing w:line="360" w:lineRule="auto"/>
        <w:rPr>
          <w:rFonts w:asciiTheme="minorHAnsi" w:hAnsiTheme="minorHAnsi" w:cs="Arial"/>
          <w:sz w:val="28"/>
          <w:szCs w:val="28"/>
        </w:rPr>
      </w:pPr>
      <w:r w:rsidRPr="00FB324E">
        <w:rPr>
          <w:rFonts w:asciiTheme="minorHAnsi" w:hAnsiTheme="minorHAnsi" w:cs="Arial"/>
          <w:sz w:val="28"/>
          <w:szCs w:val="28"/>
        </w:rPr>
        <w:t xml:space="preserve">4. Det er ønskelig at </w:t>
      </w:r>
      <w:r w:rsidR="00BE06DB" w:rsidRPr="00FB324E">
        <w:rPr>
          <w:rFonts w:asciiTheme="minorHAnsi" w:hAnsiTheme="minorHAnsi" w:cs="Arial"/>
          <w:sz w:val="28"/>
          <w:szCs w:val="28"/>
        </w:rPr>
        <w:t>du</w:t>
      </w:r>
      <w:r w:rsidRPr="00FB324E">
        <w:rPr>
          <w:rFonts w:asciiTheme="minorHAnsi" w:hAnsiTheme="minorHAnsi" w:cs="Arial"/>
          <w:sz w:val="28"/>
          <w:szCs w:val="28"/>
        </w:rPr>
        <w:t xml:space="preserve"> skal holde urinen mellom 1-3 timer i starten for å se hvor stor blærekapasitet man har.</w:t>
      </w:r>
    </w:p>
    <w:p w:rsidR="00A56566" w:rsidRDefault="00A56566" w:rsidP="005557B3">
      <w:pPr>
        <w:pStyle w:val="Default"/>
        <w:spacing w:line="360" w:lineRule="auto"/>
        <w:rPr>
          <w:rFonts w:asciiTheme="minorHAnsi" w:hAnsiTheme="minorHAnsi" w:cs="Arial"/>
          <w:sz w:val="28"/>
          <w:szCs w:val="28"/>
        </w:rPr>
      </w:pPr>
    </w:p>
    <w:p w:rsidR="000F3B0D" w:rsidRDefault="00A56566" w:rsidP="005557B3">
      <w:pPr>
        <w:pStyle w:val="Default"/>
        <w:spacing w:line="360" w:lineRule="auto"/>
        <w:rPr>
          <w:rFonts w:asciiTheme="minorHAnsi" w:hAnsiTheme="minorHAnsi" w:cs="Arial"/>
          <w:sz w:val="28"/>
          <w:szCs w:val="28"/>
        </w:rPr>
      </w:pPr>
      <w:r>
        <w:rPr>
          <w:rFonts w:asciiTheme="minorHAnsi" w:hAnsiTheme="minorHAnsi" w:cs="Arial"/>
          <w:sz w:val="28"/>
          <w:szCs w:val="28"/>
        </w:rPr>
        <w:t>5. Forsøk å tisse på vanlig måte.</w:t>
      </w:r>
      <w:r w:rsidR="000F3B0D" w:rsidRPr="00FB324E">
        <w:rPr>
          <w:rFonts w:asciiTheme="minorHAnsi" w:hAnsiTheme="minorHAnsi" w:cs="Arial"/>
          <w:sz w:val="28"/>
          <w:szCs w:val="28"/>
        </w:rPr>
        <w:t xml:space="preserve"> </w:t>
      </w:r>
    </w:p>
    <w:p w:rsidR="000F3B0D" w:rsidRPr="00FB324E" w:rsidRDefault="000F3B0D" w:rsidP="005557B3">
      <w:pPr>
        <w:pStyle w:val="Default"/>
        <w:spacing w:line="360" w:lineRule="auto"/>
        <w:rPr>
          <w:rFonts w:asciiTheme="minorHAnsi" w:hAnsiTheme="minorHAnsi" w:cs="Arial"/>
          <w:sz w:val="28"/>
          <w:szCs w:val="28"/>
        </w:rPr>
      </w:pPr>
    </w:p>
    <w:p w:rsidR="000F3B0D" w:rsidRPr="00FB324E" w:rsidRDefault="00A56566" w:rsidP="005557B3">
      <w:pPr>
        <w:pStyle w:val="Default"/>
        <w:spacing w:after="553" w:line="360" w:lineRule="auto"/>
        <w:rPr>
          <w:rFonts w:asciiTheme="minorHAnsi" w:hAnsiTheme="minorHAnsi" w:cs="Arial"/>
          <w:sz w:val="28"/>
          <w:szCs w:val="28"/>
        </w:rPr>
      </w:pPr>
      <w:r>
        <w:rPr>
          <w:rFonts w:asciiTheme="minorHAnsi" w:hAnsiTheme="minorHAnsi" w:cs="Arial"/>
          <w:sz w:val="28"/>
          <w:szCs w:val="28"/>
        </w:rPr>
        <w:t>6</w:t>
      </w:r>
      <w:r w:rsidR="000F3B0D" w:rsidRPr="00FB324E">
        <w:rPr>
          <w:rFonts w:asciiTheme="minorHAnsi" w:hAnsiTheme="minorHAnsi" w:cs="Arial"/>
          <w:sz w:val="28"/>
          <w:szCs w:val="28"/>
        </w:rPr>
        <w:t xml:space="preserve">. Etter toalettbesøk kan treveiskranen på kateteret åpnes og </w:t>
      </w:r>
      <w:r w:rsidR="00BE06DB" w:rsidRPr="00FB324E">
        <w:rPr>
          <w:rFonts w:asciiTheme="minorHAnsi" w:hAnsiTheme="minorHAnsi" w:cs="Arial"/>
          <w:sz w:val="28"/>
          <w:szCs w:val="28"/>
        </w:rPr>
        <w:t>du</w:t>
      </w:r>
      <w:r w:rsidR="000F3B0D" w:rsidRPr="00FB324E">
        <w:rPr>
          <w:rFonts w:asciiTheme="minorHAnsi" w:hAnsiTheme="minorHAnsi" w:cs="Arial"/>
          <w:sz w:val="28"/>
          <w:szCs w:val="28"/>
        </w:rPr>
        <w:t xml:space="preserve"> kan da se om det er mer urin igjen i blæren. Ved smerter eller blærespreng skal den åpnes. </w:t>
      </w:r>
    </w:p>
    <w:p w:rsidR="000F3B0D" w:rsidRPr="00FB324E" w:rsidRDefault="00A56566" w:rsidP="005557B3">
      <w:pPr>
        <w:pStyle w:val="Default"/>
        <w:spacing w:after="553" w:line="360" w:lineRule="auto"/>
        <w:rPr>
          <w:rFonts w:asciiTheme="minorHAnsi" w:hAnsiTheme="minorHAnsi" w:cs="Arial"/>
          <w:sz w:val="28"/>
          <w:szCs w:val="28"/>
        </w:rPr>
      </w:pPr>
      <w:r>
        <w:rPr>
          <w:rFonts w:asciiTheme="minorHAnsi" w:hAnsiTheme="minorHAnsi" w:cs="Arial"/>
          <w:sz w:val="28"/>
          <w:szCs w:val="28"/>
        </w:rPr>
        <w:t>7</w:t>
      </w:r>
      <w:r w:rsidR="000F3B0D" w:rsidRPr="00FB324E">
        <w:rPr>
          <w:rFonts w:asciiTheme="minorHAnsi" w:hAnsiTheme="minorHAnsi" w:cs="Arial"/>
          <w:sz w:val="28"/>
          <w:szCs w:val="28"/>
        </w:rPr>
        <w:t xml:space="preserve">. Om blærespreng eller ubehag ikke oppstår bør kateteret være stengt noen timer til. </w:t>
      </w:r>
    </w:p>
    <w:p w:rsidR="000F3B0D" w:rsidRPr="00FB324E" w:rsidRDefault="00A56566" w:rsidP="005557B3">
      <w:pPr>
        <w:pStyle w:val="Default"/>
        <w:spacing w:line="360" w:lineRule="auto"/>
        <w:rPr>
          <w:rFonts w:asciiTheme="minorHAnsi" w:hAnsiTheme="minorHAnsi" w:cs="Arial"/>
          <w:sz w:val="28"/>
          <w:szCs w:val="28"/>
        </w:rPr>
      </w:pPr>
      <w:r>
        <w:rPr>
          <w:rFonts w:asciiTheme="minorHAnsi" w:hAnsiTheme="minorHAnsi" w:cs="Arial"/>
          <w:sz w:val="28"/>
          <w:szCs w:val="28"/>
        </w:rPr>
        <w:t>8</w:t>
      </w:r>
      <w:r w:rsidR="000F3B0D" w:rsidRPr="00FB324E">
        <w:rPr>
          <w:rFonts w:asciiTheme="minorHAnsi" w:hAnsiTheme="minorHAnsi" w:cs="Arial"/>
          <w:sz w:val="28"/>
          <w:szCs w:val="28"/>
        </w:rPr>
        <w:t xml:space="preserve">. Dette gjentas til man ikke har smerter eller hyppige vannlatninger. </w:t>
      </w:r>
      <w:bookmarkStart w:id="0" w:name="_GoBack"/>
      <w:bookmarkEnd w:id="0"/>
    </w:p>
    <w:p w:rsidR="000F3B0D" w:rsidRPr="00FB324E" w:rsidRDefault="000F3B0D">
      <w:pPr>
        <w:rPr>
          <w:sz w:val="28"/>
          <w:szCs w:val="28"/>
        </w:rPr>
      </w:pPr>
    </w:p>
    <w:sectPr w:rsidR="000F3B0D" w:rsidRPr="00FB324E">
      <w:footerReference w:type="default" r:id="rId9"/>
      <w:type w:val="nextColumn"/>
      <w:pgSz w:w="11907" w:h="16840" w:code="9"/>
      <w:pgMar w:top="1107" w:right="1418" w:bottom="1418" w:left="1418" w:header="708" w:footer="708" w:gutter="0"/>
      <w:paperSrc w:first="2" w:other="2"/>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24E" w:rsidRDefault="00FB324E">
      <w:r>
        <w:separator/>
      </w:r>
    </w:p>
  </w:endnote>
  <w:endnote w:type="continuationSeparator" w:id="0">
    <w:p w:rsidR="00FB324E" w:rsidRDefault="00FB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3399"/>
      <w:gridCol w:w="2979"/>
      <w:gridCol w:w="1135"/>
      <w:gridCol w:w="957"/>
    </w:tblGrid>
    <w:tr w:rsidR="00FB324E" w:rsidRPr="00FB324E">
      <w:tc>
        <w:tcPr>
          <w:tcW w:w="2270" w:type="pct"/>
          <w:gridSpan w:val="2"/>
        </w:tcPr>
        <w:p w:rsidR="00FB324E" w:rsidRPr="00FB324E" w:rsidRDefault="00FB324E" w:rsidP="003B43C7">
          <w:pPr>
            <w:keepNext/>
            <w:autoSpaceDE w:val="0"/>
            <w:autoSpaceDN w:val="0"/>
            <w:adjustRightInd w:val="0"/>
            <w:ind w:left="-42"/>
            <w:rPr>
              <w:rFonts w:ascii="Arial Narrow" w:hAnsi="Arial Narrow" w:cs="Times-Roman"/>
              <w:b/>
              <w:sz w:val="16"/>
              <w:szCs w:val="16"/>
            </w:rPr>
          </w:pPr>
          <w:r w:rsidRPr="00FB324E">
            <w:rPr>
              <w:rFonts w:ascii="Arial Narrow" w:hAnsi="Arial Narrow" w:cs="Times-Roman"/>
              <w:sz w:val="16"/>
              <w:szCs w:val="16"/>
            </w:rPr>
            <w:t>Blæretrening</w:t>
          </w:r>
        </w:p>
      </w:tc>
      <w:tc>
        <w:tcPr>
          <w:tcW w:w="2215" w:type="pct"/>
          <w:gridSpan w:val="2"/>
        </w:tcPr>
        <w:p w:rsidR="00FB324E" w:rsidRPr="00FB324E" w:rsidRDefault="00FB324E" w:rsidP="000F3B0D">
          <w:pPr>
            <w:keepNext/>
            <w:autoSpaceDE w:val="0"/>
            <w:autoSpaceDN w:val="0"/>
            <w:adjustRightInd w:val="0"/>
            <w:ind w:left="-42"/>
            <w:rPr>
              <w:rFonts w:ascii="Arial Narrow" w:hAnsi="Arial Narrow" w:cs="Times-Roman"/>
              <w:b/>
              <w:sz w:val="16"/>
              <w:szCs w:val="16"/>
            </w:rPr>
          </w:pPr>
          <w:proofErr w:type="spellStart"/>
          <w:r w:rsidRPr="00FB324E">
            <w:rPr>
              <w:rFonts w:ascii="Arial Narrow" w:hAnsi="Arial Narrow" w:cs="Times-Roman"/>
              <w:sz w:val="16"/>
              <w:szCs w:val="16"/>
            </w:rPr>
            <w:t>Org.enhet</w:t>
          </w:r>
          <w:proofErr w:type="spellEnd"/>
          <w:r w:rsidRPr="00FB324E">
            <w:rPr>
              <w:rFonts w:ascii="Arial Narrow" w:hAnsi="Arial Narrow" w:cs="Times-Roman"/>
              <w:sz w:val="16"/>
              <w:szCs w:val="16"/>
            </w:rPr>
            <w:t xml:space="preserve">: Nyre og </w:t>
          </w:r>
          <w:proofErr w:type="spellStart"/>
          <w:r w:rsidRPr="00FB324E">
            <w:rPr>
              <w:rFonts w:ascii="Arial Narrow" w:hAnsi="Arial Narrow" w:cs="Times-Roman"/>
              <w:sz w:val="16"/>
              <w:szCs w:val="16"/>
            </w:rPr>
            <w:t>gastromedisinsk</w:t>
          </w:r>
          <w:proofErr w:type="spellEnd"/>
          <w:r w:rsidRPr="00FB324E">
            <w:rPr>
              <w:rFonts w:ascii="Arial Narrow" w:hAnsi="Arial Narrow" w:cs="Times-Roman"/>
              <w:sz w:val="16"/>
              <w:szCs w:val="16"/>
            </w:rPr>
            <w:t xml:space="preserve"> sengepost</w:t>
          </w:r>
        </w:p>
      </w:tc>
      <w:tc>
        <w:tcPr>
          <w:tcW w:w="515" w:type="pct"/>
        </w:tcPr>
        <w:p w:rsidR="00FB324E" w:rsidRPr="00FB324E" w:rsidRDefault="00FB324E">
          <w:pPr>
            <w:keepNext/>
            <w:autoSpaceDE w:val="0"/>
            <w:autoSpaceDN w:val="0"/>
            <w:adjustRightInd w:val="0"/>
            <w:ind w:left="-42"/>
            <w:jc w:val="right"/>
            <w:rPr>
              <w:rFonts w:ascii="Arial Narrow" w:hAnsi="Arial Narrow" w:cs="Times-Roman"/>
              <w:sz w:val="16"/>
              <w:szCs w:val="16"/>
            </w:rPr>
          </w:pPr>
          <w:r w:rsidRPr="00FB324E">
            <w:rPr>
              <w:rFonts w:ascii="Arial Narrow" w:hAnsi="Arial Narrow" w:cs="Times-Roman"/>
              <w:sz w:val="16"/>
              <w:szCs w:val="16"/>
            </w:rPr>
            <w:t>Nivå2</w:t>
          </w:r>
        </w:p>
      </w:tc>
    </w:tr>
    <w:tr w:rsidR="00FB324E" w:rsidRPr="00FB324E" w:rsidTr="00293BF2">
      <w:tc>
        <w:tcPr>
          <w:tcW w:w="440" w:type="pct"/>
        </w:tcPr>
        <w:p w:rsidR="00FB324E" w:rsidRPr="00FB324E" w:rsidRDefault="00FB324E" w:rsidP="003B43C7">
          <w:pPr>
            <w:keepNext/>
            <w:autoSpaceDE w:val="0"/>
            <w:autoSpaceDN w:val="0"/>
            <w:adjustRightInd w:val="0"/>
            <w:ind w:left="-42"/>
            <w:rPr>
              <w:rFonts w:ascii="Arial Narrow" w:hAnsi="Arial Narrow" w:cs="Times-Roman"/>
              <w:sz w:val="16"/>
              <w:szCs w:val="16"/>
            </w:rPr>
          </w:pPr>
          <w:r w:rsidRPr="00FB324E">
            <w:rPr>
              <w:rFonts w:ascii="Arial Narrow" w:hAnsi="Arial Narrow" w:cs="Times-Roman"/>
              <w:sz w:val="16"/>
              <w:szCs w:val="16"/>
            </w:rPr>
            <w:t>Versjon: 0</w:t>
          </w:r>
        </w:p>
      </w:tc>
      <w:tc>
        <w:tcPr>
          <w:tcW w:w="1830" w:type="pct"/>
        </w:tcPr>
        <w:p w:rsidR="00FB324E" w:rsidRPr="00FB324E" w:rsidRDefault="00FB324E" w:rsidP="003B43C7">
          <w:pPr>
            <w:keepNext/>
            <w:autoSpaceDE w:val="0"/>
            <w:autoSpaceDN w:val="0"/>
            <w:adjustRightInd w:val="0"/>
            <w:ind w:left="-42"/>
            <w:rPr>
              <w:rFonts w:ascii="Arial Narrow" w:hAnsi="Arial Narrow" w:cs="Times-Roman"/>
              <w:sz w:val="16"/>
              <w:szCs w:val="16"/>
            </w:rPr>
          </w:pPr>
          <w:r w:rsidRPr="00FB324E">
            <w:rPr>
              <w:rFonts w:ascii="Arial Narrow" w:hAnsi="Arial Narrow" w:cs="Times-Roman"/>
              <w:sz w:val="16"/>
              <w:szCs w:val="16"/>
            </w:rPr>
            <w:t>Henriette Skåra Brydøy</w:t>
          </w:r>
        </w:p>
      </w:tc>
      <w:tc>
        <w:tcPr>
          <w:tcW w:w="1604" w:type="pct"/>
        </w:tcPr>
        <w:p w:rsidR="00FB324E" w:rsidRPr="00FB324E" w:rsidRDefault="00FB324E">
          <w:pPr>
            <w:keepNext/>
            <w:autoSpaceDE w:val="0"/>
            <w:autoSpaceDN w:val="0"/>
            <w:adjustRightInd w:val="0"/>
            <w:ind w:left="-42"/>
            <w:rPr>
              <w:rFonts w:ascii="Arial Narrow" w:hAnsi="Arial Narrow" w:cs="Times-Roman"/>
              <w:sz w:val="16"/>
              <w:szCs w:val="16"/>
            </w:rPr>
          </w:pPr>
          <w:r w:rsidRPr="00FB324E">
            <w:rPr>
              <w:rFonts w:ascii="Arial Narrow" w:hAnsi="Arial Narrow" w:cs="Times-Roman"/>
              <w:sz w:val="16"/>
              <w:szCs w:val="16"/>
            </w:rPr>
            <w:t>Therese Bævre</w:t>
          </w:r>
        </w:p>
      </w:tc>
      <w:tc>
        <w:tcPr>
          <w:tcW w:w="611" w:type="pct"/>
        </w:tcPr>
        <w:p w:rsidR="00FB324E" w:rsidRPr="00FB324E" w:rsidRDefault="00FB324E" w:rsidP="00293BF2">
          <w:pPr>
            <w:keepNext/>
            <w:autoSpaceDE w:val="0"/>
            <w:autoSpaceDN w:val="0"/>
            <w:adjustRightInd w:val="0"/>
            <w:ind w:left="-42"/>
            <w:rPr>
              <w:rFonts w:ascii="Arial Narrow" w:hAnsi="Arial Narrow" w:cs="Times-Roman"/>
              <w:sz w:val="16"/>
              <w:szCs w:val="16"/>
            </w:rPr>
          </w:pPr>
          <w:r w:rsidRPr="00FB324E">
            <w:rPr>
              <w:rFonts w:ascii="Arial Narrow" w:hAnsi="Arial Narrow" w:cs="Times-Roman"/>
              <w:sz w:val="16"/>
              <w:szCs w:val="16"/>
            </w:rPr>
            <w:t xml:space="preserve">Dato: </w:t>
          </w:r>
        </w:p>
      </w:tc>
      <w:tc>
        <w:tcPr>
          <w:tcW w:w="515" w:type="pct"/>
        </w:tcPr>
        <w:p w:rsidR="00FB324E" w:rsidRPr="00FB324E" w:rsidRDefault="00FB324E">
          <w:pPr>
            <w:keepNext/>
            <w:autoSpaceDE w:val="0"/>
            <w:autoSpaceDN w:val="0"/>
            <w:adjustRightInd w:val="0"/>
            <w:ind w:left="-42"/>
            <w:jc w:val="right"/>
            <w:rPr>
              <w:rFonts w:ascii="Arial Narrow" w:hAnsi="Arial Narrow" w:cs="Times-Roman"/>
              <w:sz w:val="16"/>
              <w:szCs w:val="16"/>
            </w:rPr>
          </w:pPr>
          <w:r w:rsidRPr="00FB324E">
            <w:rPr>
              <w:rFonts w:ascii="Arial Narrow" w:hAnsi="Arial Narrow" w:cs="Times-Roman"/>
              <w:snapToGrid w:val="0"/>
              <w:sz w:val="16"/>
              <w:szCs w:val="16"/>
            </w:rPr>
            <w:t xml:space="preserve">Side </w:t>
          </w:r>
          <w:r w:rsidRPr="00FB324E">
            <w:rPr>
              <w:rFonts w:ascii="Arial Narrow" w:hAnsi="Arial Narrow" w:cs="Times-Roman"/>
              <w:snapToGrid w:val="0"/>
              <w:sz w:val="16"/>
              <w:szCs w:val="16"/>
            </w:rPr>
            <w:fldChar w:fldCharType="begin"/>
          </w:r>
          <w:r w:rsidRPr="00FB324E">
            <w:rPr>
              <w:rFonts w:ascii="Arial Narrow" w:hAnsi="Arial Narrow" w:cs="Times-Roman"/>
              <w:snapToGrid w:val="0"/>
              <w:sz w:val="16"/>
              <w:szCs w:val="16"/>
            </w:rPr>
            <w:instrText xml:space="preserve"> PAGE </w:instrText>
          </w:r>
          <w:r w:rsidRPr="00FB324E">
            <w:rPr>
              <w:rFonts w:ascii="Arial Narrow" w:hAnsi="Arial Narrow" w:cs="Times-Roman"/>
              <w:snapToGrid w:val="0"/>
              <w:sz w:val="16"/>
              <w:szCs w:val="16"/>
            </w:rPr>
            <w:fldChar w:fldCharType="separate"/>
          </w:r>
          <w:r w:rsidR="00A56566">
            <w:rPr>
              <w:rFonts w:ascii="Arial Narrow" w:hAnsi="Arial Narrow" w:cs="Times-Roman"/>
              <w:noProof/>
              <w:snapToGrid w:val="0"/>
              <w:sz w:val="16"/>
              <w:szCs w:val="16"/>
            </w:rPr>
            <w:t>2</w:t>
          </w:r>
          <w:r w:rsidRPr="00FB324E">
            <w:rPr>
              <w:rFonts w:ascii="Arial Narrow" w:hAnsi="Arial Narrow" w:cs="Times-Roman"/>
              <w:snapToGrid w:val="0"/>
              <w:sz w:val="16"/>
              <w:szCs w:val="16"/>
            </w:rPr>
            <w:fldChar w:fldCharType="end"/>
          </w:r>
          <w:r w:rsidRPr="00FB324E">
            <w:rPr>
              <w:rFonts w:ascii="Arial Narrow" w:hAnsi="Arial Narrow" w:cs="Times-Roman"/>
              <w:snapToGrid w:val="0"/>
              <w:sz w:val="16"/>
              <w:szCs w:val="16"/>
            </w:rPr>
            <w:t xml:space="preserve"> av </w:t>
          </w:r>
          <w:r w:rsidRPr="00FB324E">
            <w:rPr>
              <w:rFonts w:ascii="Arial Narrow" w:hAnsi="Arial Narrow" w:cs="Times-Roman"/>
              <w:snapToGrid w:val="0"/>
              <w:sz w:val="16"/>
              <w:szCs w:val="16"/>
            </w:rPr>
            <w:fldChar w:fldCharType="begin"/>
          </w:r>
          <w:r w:rsidRPr="00FB324E">
            <w:rPr>
              <w:rFonts w:ascii="Arial Narrow" w:hAnsi="Arial Narrow" w:cs="Times-Roman"/>
              <w:snapToGrid w:val="0"/>
              <w:sz w:val="16"/>
              <w:szCs w:val="16"/>
            </w:rPr>
            <w:instrText xml:space="preserve"> NUMPAGES </w:instrText>
          </w:r>
          <w:r w:rsidRPr="00FB324E">
            <w:rPr>
              <w:rFonts w:ascii="Arial Narrow" w:hAnsi="Arial Narrow" w:cs="Times-Roman"/>
              <w:snapToGrid w:val="0"/>
              <w:sz w:val="16"/>
              <w:szCs w:val="16"/>
            </w:rPr>
            <w:fldChar w:fldCharType="separate"/>
          </w:r>
          <w:r w:rsidR="00A56566">
            <w:rPr>
              <w:rFonts w:ascii="Arial Narrow" w:hAnsi="Arial Narrow" w:cs="Times-Roman"/>
              <w:noProof/>
              <w:snapToGrid w:val="0"/>
              <w:sz w:val="16"/>
              <w:szCs w:val="16"/>
            </w:rPr>
            <w:t>2</w:t>
          </w:r>
          <w:r w:rsidRPr="00FB324E">
            <w:rPr>
              <w:rFonts w:ascii="Arial Narrow" w:hAnsi="Arial Narrow" w:cs="Times-Roman"/>
              <w:snapToGrid w:val="0"/>
              <w:sz w:val="16"/>
              <w:szCs w:val="16"/>
            </w:rPr>
            <w:fldChar w:fldCharType="end"/>
          </w:r>
        </w:p>
      </w:tc>
    </w:tr>
  </w:tbl>
  <w:p w:rsidR="00FB324E" w:rsidRPr="00FB324E" w:rsidRDefault="00FB324E">
    <w:pPr>
      <w:pStyle w:val="Bunnteks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24E" w:rsidRDefault="00FB324E">
      <w:r>
        <w:separator/>
      </w:r>
    </w:p>
  </w:footnote>
  <w:footnote w:type="continuationSeparator" w:id="0">
    <w:p w:rsidR="00FB324E" w:rsidRDefault="00FB32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1579"/>
    <w:multiLevelType w:val="multilevel"/>
    <w:tmpl w:val="A6102EEA"/>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AAC0BE3"/>
    <w:multiLevelType w:val="multilevel"/>
    <w:tmpl w:val="6FFA2D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851"/>
        </w:tabs>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nsid w:val="30921035"/>
    <w:multiLevelType w:val="multilevel"/>
    <w:tmpl w:val="99D61672"/>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1316162"/>
    <w:multiLevelType w:val="multilevel"/>
    <w:tmpl w:val="6FFA2D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851"/>
        </w:tabs>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nsid w:val="3B444E2C"/>
    <w:multiLevelType w:val="multilevel"/>
    <w:tmpl w:val="171C031A"/>
    <w:lvl w:ilvl="0">
      <w:start w:val="1"/>
      <w:numFmt w:val="none"/>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B847C7B"/>
    <w:multiLevelType w:val="singleLevel"/>
    <w:tmpl w:val="A228629E"/>
    <w:lvl w:ilvl="0">
      <w:start w:val="1"/>
      <w:numFmt w:val="decimal"/>
      <w:lvlText w:val="%1."/>
      <w:lvlJc w:val="left"/>
      <w:pPr>
        <w:tabs>
          <w:tab w:val="num" w:pos="360"/>
        </w:tabs>
        <w:ind w:left="360" w:hanging="360"/>
      </w:pPr>
    </w:lvl>
  </w:abstractNum>
  <w:abstractNum w:abstractNumId="6">
    <w:nsid w:val="3F1F49A9"/>
    <w:multiLevelType w:val="multilevel"/>
    <w:tmpl w:val="6FFA2D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851"/>
        </w:tabs>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nsid w:val="56CF7CA5"/>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598F172A"/>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70720BD2"/>
    <w:multiLevelType w:val="multilevel"/>
    <w:tmpl w:val="5F4E8B94"/>
    <w:lvl w:ilvl="0">
      <w:start w:val="1"/>
      <w:numFmt w:val="none"/>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Restart w:val="0"/>
      <w:lvlText w:val="%2%1.%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7DF43E35"/>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
  </w:num>
  <w:num w:numId="10">
    <w:abstractNumId w:val="5"/>
  </w:num>
  <w:num w:numId="11">
    <w:abstractNumId w:val="4"/>
  </w:num>
  <w:num w:numId="12">
    <w:abstractNumId w:val="4"/>
  </w:num>
  <w:num w:numId="13">
    <w:abstractNumId w:val="9"/>
  </w:num>
  <w:num w:numId="14">
    <w:abstractNumId w:val="9"/>
  </w:num>
  <w:num w:numId="15">
    <w:abstractNumId w:val="9"/>
  </w:num>
  <w:num w:numId="16">
    <w:abstractNumId w:val="9"/>
  </w:num>
  <w:num w:numId="17">
    <w:abstractNumId w:val="4"/>
  </w:num>
  <w:num w:numId="18">
    <w:abstractNumId w:val="9"/>
  </w:num>
  <w:num w:numId="19">
    <w:abstractNumId w:val="9"/>
  </w:num>
  <w:num w:numId="20">
    <w:abstractNumId w:val="9"/>
  </w:num>
  <w:num w:numId="21">
    <w:abstractNumId w:val="9"/>
  </w:num>
  <w:num w:numId="22">
    <w:abstractNumId w:val="9"/>
  </w:num>
  <w:num w:numId="23">
    <w:abstractNumId w:val="9"/>
  </w:num>
  <w:num w:numId="24">
    <w:abstractNumId w:val="6"/>
  </w:num>
  <w:num w:numId="25">
    <w:abstractNumId w:val="6"/>
  </w:num>
  <w:num w:numId="26">
    <w:abstractNumId w:val="6"/>
  </w:num>
  <w:num w:numId="27">
    <w:abstractNumId w:val="3"/>
  </w:num>
  <w:num w:numId="28">
    <w:abstractNumId w:val="10"/>
  </w:num>
  <w:num w:numId="29">
    <w:abstractNumId w:val="8"/>
  </w:num>
  <w:num w:numId="30">
    <w:abstractNumId w:val="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3C7"/>
    <w:rsid w:val="000F3B0D"/>
    <w:rsid w:val="00137517"/>
    <w:rsid w:val="001A0CAF"/>
    <w:rsid w:val="00293BF2"/>
    <w:rsid w:val="003B43C7"/>
    <w:rsid w:val="0046601D"/>
    <w:rsid w:val="00467763"/>
    <w:rsid w:val="005557B3"/>
    <w:rsid w:val="00A56566"/>
    <w:rsid w:val="00BE06DB"/>
    <w:rsid w:val="00D54F0C"/>
    <w:rsid w:val="00FB324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sz w:val="22"/>
    </w:rPr>
  </w:style>
  <w:style w:type="paragraph" w:styleId="Overskrift1">
    <w:name w:val="heading 1"/>
    <w:basedOn w:val="Normal"/>
    <w:next w:val="Normal"/>
    <w:qFormat/>
    <w:pPr>
      <w:spacing w:before="120" w:after="240"/>
      <w:outlineLvl w:val="0"/>
    </w:pPr>
    <w:rPr>
      <w:rFonts w:ascii="Cambria" w:hAnsi="Cambria"/>
      <w:b/>
      <w:sz w:val="32"/>
    </w:rPr>
  </w:style>
  <w:style w:type="paragraph" w:styleId="Overskrift2">
    <w:name w:val="heading 2"/>
    <w:basedOn w:val="Overskrift1"/>
    <w:next w:val="Normal"/>
    <w:qFormat/>
    <w:pPr>
      <w:keepNext/>
      <w:spacing w:before="240" w:after="60"/>
      <w:outlineLvl w:val="1"/>
    </w:pPr>
    <w:rPr>
      <w:rFonts w:cs="Arial"/>
      <w:iCs/>
      <w:kern w:val="32"/>
      <w:sz w:val="28"/>
      <w:szCs w:val="28"/>
    </w:rPr>
  </w:style>
  <w:style w:type="paragraph" w:styleId="Overskrift3">
    <w:name w:val="heading 3"/>
    <w:basedOn w:val="Overskrift1"/>
    <w:next w:val="Normal"/>
    <w:autoRedefine/>
    <w:qFormat/>
    <w:pPr>
      <w:keepNext/>
      <w:spacing w:after="60"/>
      <w:outlineLvl w:val="2"/>
    </w:pPr>
    <w:rPr>
      <w:rFonts w:cs="Arial"/>
      <w:kern w:val="32"/>
      <w:sz w:val="26"/>
      <w:szCs w:val="26"/>
    </w:rPr>
  </w:style>
  <w:style w:type="paragraph" w:styleId="Overskrift4">
    <w:name w:val="heading 4"/>
    <w:basedOn w:val="Normal"/>
    <w:next w:val="Vanliginnrykk"/>
    <w:qFormat/>
    <w:pPr>
      <w:spacing w:after="60"/>
      <w:outlineLvl w:val="3"/>
    </w:pPr>
    <w:rPr>
      <w:rFonts w:ascii="Cambria" w:hAnsi="Cambria"/>
      <w:b/>
    </w:rPr>
  </w:style>
  <w:style w:type="paragraph" w:styleId="Overskrift5">
    <w:name w:val="heading 5"/>
    <w:basedOn w:val="Normal"/>
    <w:next w:val="Vanliginnrykk"/>
    <w:qFormat/>
    <w:pPr>
      <w:outlineLvl w:val="4"/>
    </w:pPr>
    <w:rPr>
      <w:rFonts w:ascii="Cambria" w:hAnsi="Cambria"/>
      <w:b/>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Vanliginnrykk">
    <w:name w:val="Normal Indent"/>
    <w:basedOn w:val="Normal"/>
    <w:semiHidden/>
    <w:pPr>
      <w:ind w:left="708"/>
    </w:pPr>
  </w:style>
  <w:style w:type="paragraph" w:styleId="Brdtekst">
    <w:name w:val="Body Text"/>
    <w:basedOn w:val="Normal"/>
    <w:semiHidden/>
    <w:pPr>
      <w:spacing w:after="120"/>
    </w:pPr>
  </w:style>
  <w:style w:type="paragraph" w:styleId="Tittel">
    <w:name w:val="Title"/>
    <w:basedOn w:val="Normal"/>
    <w:qFormat/>
    <w:pPr>
      <w:spacing w:before="240" w:after="60"/>
    </w:pPr>
    <w:rPr>
      <w:rFonts w:ascii="Cambria" w:hAnsi="Cambria"/>
      <w:b/>
      <w:kern w:val="28"/>
      <w:sz w:val="32"/>
    </w:rPr>
  </w:style>
  <w:style w:type="paragraph" w:customStyle="1" w:styleId="innh1">
    <w:name w:val="innh 1"/>
    <w:basedOn w:val="Normal"/>
    <w:autoRedefine/>
    <w:pPr>
      <w:tabs>
        <w:tab w:val="right" w:leader="dot" w:pos="9360"/>
      </w:tabs>
      <w:suppressAutoHyphens/>
      <w:spacing w:before="480"/>
      <w:ind w:left="720" w:right="720" w:hanging="720"/>
    </w:pPr>
    <w:rPr>
      <w:rFonts w:cs="Arial"/>
      <w:b/>
      <w:caps/>
      <w:sz w:val="28"/>
      <w:szCs w:val="28"/>
    </w:rPr>
  </w:style>
  <w:style w:type="paragraph" w:styleId="Topptekst">
    <w:name w:val="header"/>
    <w:basedOn w:val="Normal"/>
    <w:semiHidden/>
    <w:pPr>
      <w:tabs>
        <w:tab w:val="center" w:pos="4536"/>
        <w:tab w:val="right" w:pos="9072"/>
      </w:tabs>
    </w:pPr>
  </w:style>
  <w:style w:type="paragraph" w:styleId="Bunntekst">
    <w:name w:val="footer"/>
    <w:basedOn w:val="Normal"/>
    <w:semiHidden/>
    <w:pPr>
      <w:tabs>
        <w:tab w:val="center" w:pos="4536"/>
        <w:tab w:val="right" w:pos="9072"/>
      </w:tabs>
    </w:pPr>
  </w:style>
  <w:style w:type="paragraph" w:customStyle="1" w:styleId="StilOverskrift1Fr0ptEtter6pt">
    <w:name w:val="Stil Overskrift 1 + Før:  0 pt Etter:  6 pt"/>
    <w:basedOn w:val="Overskrift1"/>
    <w:pPr>
      <w:spacing w:before="0" w:after="120"/>
    </w:pPr>
    <w:rPr>
      <w:bCs/>
    </w:rPr>
  </w:style>
  <w:style w:type="paragraph" w:styleId="Bobletekst">
    <w:name w:val="Balloon Text"/>
    <w:basedOn w:val="Normal"/>
    <w:link w:val="BobletekstTegn"/>
    <w:uiPriority w:val="99"/>
    <w:semiHidden/>
    <w:unhideWhenUsed/>
    <w:rsid w:val="000F3B0D"/>
    <w:rPr>
      <w:rFonts w:ascii="Tahoma" w:hAnsi="Tahoma" w:cs="Tahoma"/>
      <w:sz w:val="16"/>
      <w:szCs w:val="16"/>
    </w:rPr>
  </w:style>
  <w:style w:type="character" w:customStyle="1" w:styleId="BobletekstTegn">
    <w:name w:val="Bobletekst Tegn"/>
    <w:basedOn w:val="Standardskriftforavsnitt"/>
    <w:link w:val="Bobletekst"/>
    <w:uiPriority w:val="99"/>
    <w:semiHidden/>
    <w:rsid w:val="000F3B0D"/>
    <w:rPr>
      <w:rFonts w:ascii="Tahoma" w:hAnsi="Tahoma" w:cs="Tahoma"/>
      <w:sz w:val="16"/>
      <w:szCs w:val="16"/>
    </w:rPr>
  </w:style>
  <w:style w:type="paragraph" w:customStyle="1" w:styleId="Default">
    <w:name w:val="Default"/>
    <w:rsid w:val="000F3B0D"/>
    <w:pPr>
      <w:autoSpaceDE w:val="0"/>
      <w:autoSpaceDN w:val="0"/>
      <w:adjustRightInd w:val="0"/>
    </w:pPr>
    <w:rPr>
      <w:rFonts w:ascii="Calibri" w:hAnsi="Calibri" w:cs="Calibri"/>
      <w:color w:val="000000"/>
      <w:sz w:val="24"/>
      <w:szCs w:val="24"/>
    </w:rPr>
  </w:style>
  <w:style w:type="character" w:customStyle="1" w:styleId="normal-cell1">
    <w:name w:val="normal-cell1"/>
    <w:basedOn w:val="Standardskriftforavsnitt"/>
    <w:rsid w:val="00A565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sz w:val="22"/>
    </w:rPr>
  </w:style>
  <w:style w:type="paragraph" w:styleId="Overskrift1">
    <w:name w:val="heading 1"/>
    <w:basedOn w:val="Normal"/>
    <w:next w:val="Normal"/>
    <w:qFormat/>
    <w:pPr>
      <w:spacing w:before="120" w:after="240"/>
      <w:outlineLvl w:val="0"/>
    </w:pPr>
    <w:rPr>
      <w:rFonts w:ascii="Cambria" w:hAnsi="Cambria"/>
      <w:b/>
      <w:sz w:val="32"/>
    </w:rPr>
  </w:style>
  <w:style w:type="paragraph" w:styleId="Overskrift2">
    <w:name w:val="heading 2"/>
    <w:basedOn w:val="Overskrift1"/>
    <w:next w:val="Normal"/>
    <w:qFormat/>
    <w:pPr>
      <w:keepNext/>
      <w:spacing w:before="240" w:after="60"/>
      <w:outlineLvl w:val="1"/>
    </w:pPr>
    <w:rPr>
      <w:rFonts w:cs="Arial"/>
      <w:iCs/>
      <w:kern w:val="32"/>
      <w:sz w:val="28"/>
      <w:szCs w:val="28"/>
    </w:rPr>
  </w:style>
  <w:style w:type="paragraph" w:styleId="Overskrift3">
    <w:name w:val="heading 3"/>
    <w:basedOn w:val="Overskrift1"/>
    <w:next w:val="Normal"/>
    <w:autoRedefine/>
    <w:qFormat/>
    <w:pPr>
      <w:keepNext/>
      <w:spacing w:after="60"/>
      <w:outlineLvl w:val="2"/>
    </w:pPr>
    <w:rPr>
      <w:rFonts w:cs="Arial"/>
      <w:kern w:val="32"/>
      <w:sz w:val="26"/>
      <w:szCs w:val="26"/>
    </w:rPr>
  </w:style>
  <w:style w:type="paragraph" w:styleId="Overskrift4">
    <w:name w:val="heading 4"/>
    <w:basedOn w:val="Normal"/>
    <w:next w:val="Vanliginnrykk"/>
    <w:qFormat/>
    <w:pPr>
      <w:spacing w:after="60"/>
      <w:outlineLvl w:val="3"/>
    </w:pPr>
    <w:rPr>
      <w:rFonts w:ascii="Cambria" w:hAnsi="Cambria"/>
      <w:b/>
    </w:rPr>
  </w:style>
  <w:style w:type="paragraph" w:styleId="Overskrift5">
    <w:name w:val="heading 5"/>
    <w:basedOn w:val="Normal"/>
    <w:next w:val="Vanliginnrykk"/>
    <w:qFormat/>
    <w:pPr>
      <w:outlineLvl w:val="4"/>
    </w:pPr>
    <w:rPr>
      <w:rFonts w:ascii="Cambria" w:hAnsi="Cambria"/>
      <w:b/>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Vanliginnrykk">
    <w:name w:val="Normal Indent"/>
    <w:basedOn w:val="Normal"/>
    <w:semiHidden/>
    <w:pPr>
      <w:ind w:left="708"/>
    </w:pPr>
  </w:style>
  <w:style w:type="paragraph" w:styleId="Brdtekst">
    <w:name w:val="Body Text"/>
    <w:basedOn w:val="Normal"/>
    <w:semiHidden/>
    <w:pPr>
      <w:spacing w:after="120"/>
    </w:pPr>
  </w:style>
  <w:style w:type="paragraph" w:styleId="Tittel">
    <w:name w:val="Title"/>
    <w:basedOn w:val="Normal"/>
    <w:qFormat/>
    <w:pPr>
      <w:spacing w:before="240" w:after="60"/>
    </w:pPr>
    <w:rPr>
      <w:rFonts w:ascii="Cambria" w:hAnsi="Cambria"/>
      <w:b/>
      <w:kern w:val="28"/>
      <w:sz w:val="32"/>
    </w:rPr>
  </w:style>
  <w:style w:type="paragraph" w:customStyle="1" w:styleId="innh1">
    <w:name w:val="innh 1"/>
    <w:basedOn w:val="Normal"/>
    <w:autoRedefine/>
    <w:pPr>
      <w:tabs>
        <w:tab w:val="right" w:leader="dot" w:pos="9360"/>
      </w:tabs>
      <w:suppressAutoHyphens/>
      <w:spacing w:before="480"/>
      <w:ind w:left="720" w:right="720" w:hanging="720"/>
    </w:pPr>
    <w:rPr>
      <w:rFonts w:cs="Arial"/>
      <w:b/>
      <w:caps/>
      <w:sz w:val="28"/>
      <w:szCs w:val="28"/>
    </w:rPr>
  </w:style>
  <w:style w:type="paragraph" w:styleId="Topptekst">
    <w:name w:val="header"/>
    <w:basedOn w:val="Normal"/>
    <w:semiHidden/>
    <w:pPr>
      <w:tabs>
        <w:tab w:val="center" w:pos="4536"/>
        <w:tab w:val="right" w:pos="9072"/>
      </w:tabs>
    </w:pPr>
  </w:style>
  <w:style w:type="paragraph" w:styleId="Bunntekst">
    <w:name w:val="footer"/>
    <w:basedOn w:val="Normal"/>
    <w:semiHidden/>
    <w:pPr>
      <w:tabs>
        <w:tab w:val="center" w:pos="4536"/>
        <w:tab w:val="right" w:pos="9072"/>
      </w:tabs>
    </w:pPr>
  </w:style>
  <w:style w:type="paragraph" w:customStyle="1" w:styleId="StilOverskrift1Fr0ptEtter6pt">
    <w:name w:val="Stil Overskrift 1 + Før:  0 pt Etter:  6 pt"/>
    <w:basedOn w:val="Overskrift1"/>
    <w:pPr>
      <w:spacing w:before="0" w:after="120"/>
    </w:pPr>
    <w:rPr>
      <w:bCs/>
    </w:rPr>
  </w:style>
  <w:style w:type="paragraph" w:styleId="Bobletekst">
    <w:name w:val="Balloon Text"/>
    <w:basedOn w:val="Normal"/>
    <w:link w:val="BobletekstTegn"/>
    <w:uiPriority w:val="99"/>
    <w:semiHidden/>
    <w:unhideWhenUsed/>
    <w:rsid w:val="000F3B0D"/>
    <w:rPr>
      <w:rFonts w:ascii="Tahoma" w:hAnsi="Tahoma" w:cs="Tahoma"/>
      <w:sz w:val="16"/>
      <w:szCs w:val="16"/>
    </w:rPr>
  </w:style>
  <w:style w:type="character" w:customStyle="1" w:styleId="BobletekstTegn">
    <w:name w:val="Bobletekst Tegn"/>
    <w:basedOn w:val="Standardskriftforavsnitt"/>
    <w:link w:val="Bobletekst"/>
    <w:uiPriority w:val="99"/>
    <w:semiHidden/>
    <w:rsid w:val="000F3B0D"/>
    <w:rPr>
      <w:rFonts w:ascii="Tahoma" w:hAnsi="Tahoma" w:cs="Tahoma"/>
      <w:sz w:val="16"/>
      <w:szCs w:val="16"/>
    </w:rPr>
  </w:style>
  <w:style w:type="paragraph" w:customStyle="1" w:styleId="Default">
    <w:name w:val="Default"/>
    <w:rsid w:val="000F3B0D"/>
    <w:pPr>
      <w:autoSpaceDE w:val="0"/>
      <w:autoSpaceDN w:val="0"/>
      <w:adjustRightInd w:val="0"/>
    </w:pPr>
    <w:rPr>
      <w:rFonts w:ascii="Calibri" w:hAnsi="Calibri" w:cs="Calibri"/>
      <w:color w:val="000000"/>
      <w:sz w:val="24"/>
      <w:szCs w:val="24"/>
    </w:rPr>
  </w:style>
  <w:style w:type="character" w:customStyle="1" w:styleId="normal-cell1">
    <w:name w:val="normal-cell1"/>
    <w:basedOn w:val="Standardskriftforavsnitt"/>
    <w:rsid w:val="00A56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2255C2D9</Template>
  <TotalTime>2</TotalTime>
  <Pages>2</Pages>
  <Words>345</Words>
  <Characters>1715</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Aker Universitetssykehus HF</Company>
  <LinksUpToDate>false</LinksUpToDate>
  <CharactersWithSpaces>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Roar Prydz Christensen</dc:creator>
  <cp:lastModifiedBy>Øystein Wollebæk Simensen</cp:lastModifiedBy>
  <cp:revision>5</cp:revision>
  <cp:lastPrinted>1900-12-31T23:00:00Z</cp:lastPrinted>
  <dcterms:created xsi:type="dcterms:W3CDTF">2019-12-31T08:51:00Z</dcterms:created>
  <dcterms:modified xsi:type="dcterms:W3CDTF">2020-01-28T14:12:00Z</dcterms:modified>
</cp:coreProperties>
</file>