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77" w:rsidRPr="00CC696D" w:rsidRDefault="00F2620B" w:rsidP="00F2620B">
      <w:pPr>
        <w:jc w:val="center"/>
        <w:rPr>
          <w:b/>
          <w:sz w:val="48"/>
          <w:szCs w:val="48"/>
        </w:rPr>
      </w:pPr>
      <w:r w:rsidRPr="00CC696D">
        <w:rPr>
          <w:b/>
          <w:sz w:val="48"/>
          <w:szCs w:val="48"/>
        </w:rPr>
        <w:t>Metoderapport</w:t>
      </w:r>
    </w:p>
    <w:p w:rsidR="00F2620B" w:rsidRPr="00CC696D" w:rsidRDefault="00F2620B">
      <w:pPr>
        <w:rPr>
          <w:b/>
          <w:sz w:val="36"/>
          <w:szCs w:val="36"/>
        </w:rPr>
      </w:pPr>
      <w:r w:rsidRPr="00CC696D">
        <w:rPr>
          <w:b/>
          <w:sz w:val="36"/>
          <w:szCs w:val="36"/>
        </w:rPr>
        <w:t>OMFANG OG FORMÅL</w:t>
      </w:r>
      <w:r w:rsidR="00CC696D">
        <w:rPr>
          <w:b/>
          <w:sz w:val="36"/>
          <w:szCs w:val="36"/>
        </w:rPr>
        <w:t xml:space="preserve">    </w:t>
      </w:r>
    </w:p>
    <w:p w:rsidR="00CC696D" w:rsidRPr="00940A4C" w:rsidRDefault="00CC696D" w:rsidP="00CC696D">
      <w:pPr>
        <w:rPr>
          <w:b/>
          <w:sz w:val="24"/>
          <w:szCs w:val="24"/>
        </w:rPr>
      </w:pPr>
      <w:r w:rsidRPr="00940A4C">
        <w:rPr>
          <w:b/>
          <w:sz w:val="24"/>
          <w:szCs w:val="24"/>
        </w:rPr>
        <w:t xml:space="preserve">1. </w:t>
      </w:r>
      <w:r w:rsidR="00F2620B" w:rsidRPr="00940A4C">
        <w:rPr>
          <w:b/>
          <w:sz w:val="24"/>
          <w:szCs w:val="24"/>
        </w:rPr>
        <w:t>Fagprosedyrens overordnede formål</w:t>
      </w:r>
      <w:r w:rsidRPr="00940A4C">
        <w:rPr>
          <w:b/>
          <w:sz w:val="24"/>
          <w:szCs w:val="24"/>
        </w:rPr>
        <w:t>:</w:t>
      </w:r>
    </w:p>
    <w:p w:rsidR="00CC696D" w:rsidRPr="00CC696D" w:rsidRDefault="00CC696D" w:rsidP="00CC696D">
      <w:pPr>
        <w:rPr>
          <w:b/>
          <w:sz w:val="28"/>
          <w:szCs w:val="28"/>
        </w:rPr>
      </w:pPr>
      <w:r w:rsidRPr="00CC696D">
        <w:rPr>
          <w:sz w:val="24"/>
          <w:szCs w:val="24"/>
        </w:rPr>
        <w:t xml:space="preserve">Prosedyre for å sikre pasienter med hjerneslag adekvat inntak av mat og drikke de to første ukene etter hjerneslaget, samt forebygge aspirasjon som følge av dysfagi. </w:t>
      </w:r>
    </w:p>
    <w:p w:rsidR="00CC696D" w:rsidRPr="00940A4C" w:rsidRDefault="00CC696D" w:rsidP="00CC696D">
      <w:pPr>
        <w:spacing w:after="0"/>
        <w:rPr>
          <w:sz w:val="24"/>
          <w:szCs w:val="24"/>
        </w:rPr>
      </w:pPr>
    </w:p>
    <w:p w:rsidR="00CC696D" w:rsidRPr="00940A4C" w:rsidRDefault="00CC696D" w:rsidP="00CC696D">
      <w:pPr>
        <w:spacing w:after="0"/>
        <w:rPr>
          <w:b/>
          <w:sz w:val="24"/>
          <w:szCs w:val="24"/>
        </w:rPr>
      </w:pPr>
      <w:r w:rsidRPr="00940A4C">
        <w:rPr>
          <w:b/>
          <w:sz w:val="24"/>
          <w:szCs w:val="24"/>
        </w:rPr>
        <w:t>2. Helsespørsmål i fagprosedyren er:</w:t>
      </w:r>
    </w:p>
    <w:p w:rsidR="00CC696D" w:rsidRDefault="00183C1C" w:rsidP="00CC696D">
      <w:pPr>
        <w:rPr>
          <w:sz w:val="24"/>
          <w:szCs w:val="24"/>
        </w:rPr>
      </w:pPr>
      <w:r w:rsidRPr="00183C1C">
        <w:rPr>
          <w:sz w:val="24"/>
          <w:szCs w:val="24"/>
        </w:rPr>
        <w:t>Populasjon</w:t>
      </w:r>
      <w:r>
        <w:rPr>
          <w:sz w:val="24"/>
          <w:szCs w:val="24"/>
        </w:rPr>
        <w:t xml:space="preserve">- </w:t>
      </w:r>
      <w:r w:rsidR="002D1A3F">
        <w:rPr>
          <w:sz w:val="24"/>
          <w:szCs w:val="24"/>
        </w:rPr>
        <w:t>pasienter</w:t>
      </w:r>
      <w:r>
        <w:rPr>
          <w:sz w:val="24"/>
          <w:szCs w:val="24"/>
        </w:rPr>
        <w:t xml:space="preserve"> med akutt hjerneslag</w:t>
      </w:r>
    </w:p>
    <w:p w:rsidR="00183C1C" w:rsidRDefault="00183C1C" w:rsidP="00CC696D">
      <w:pPr>
        <w:rPr>
          <w:sz w:val="24"/>
          <w:szCs w:val="24"/>
        </w:rPr>
      </w:pPr>
      <w:r>
        <w:rPr>
          <w:sz w:val="24"/>
          <w:szCs w:val="24"/>
        </w:rPr>
        <w:t>Intervensjon- søk med søkeord relatert til ernæring og dysfagi/svelgfunksjon samt screening for dysfagi og ernæringsmessig risiko</w:t>
      </w:r>
      <w:r w:rsidR="00632337">
        <w:rPr>
          <w:sz w:val="24"/>
          <w:szCs w:val="24"/>
        </w:rPr>
        <w:t>.</w:t>
      </w:r>
    </w:p>
    <w:p w:rsidR="005C63D9" w:rsidRDefault="005C63D9" w:rsidP="00CC696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Outcome</w:t>
      </w:r>
      <w:proofErr w:type="spellEnd"/>
      <w:r>
        <w:rPr>
          <w:sz w:val="24"/>
          <w:szCs w:val="24"/>
        </w:rPr>
        <w:t>- har pasienter med akutt hjerneslag økt risiko for dårlig ernæringsstatus eller aspirasjonspneumoni grunnet dysfagi</w:t>
      </w:r>
      <w:r w:rsidR="00632337">
        <w:rPr>
          <w:sz w:val="24"/>
          <w:szCs w:val="24"/>
        </w:rPr>
        <w:t>? Hvilke tiltak kan bedre «</w:t>
      </w:r>
      <w:proofErr w:type="spellStart"/>
      <w:r w:rsidR="00632337">
        <w:rPr>
          <w:sz w:val="24"/>
          <w:szCs w:val="24"/>
        </w:rPr>
        <w:t>outcome</w:t>
      </w:r>
      <w:proofErr w:type="spellEnd"/>
      <w:r w:rsidR="00632337">
        <w:rPr>
          <w:sz w:val="24"/>
          <w:szCs w:val="24"/>
        </w:rPr>
        <w:t>»?</w:t>
      </w:r>
    </w:p>
    <w:p w:rsidR="00183C1C" w:rsidRDefault="00183C1C" w:rsidP="00CC696D">
      <w:pPr>
        <w:rPr>
          <w:sz w:val="24"/>
          <w:szCs w:val="24"/>
        </w:rPr>
      </w:pPr>
      <w:r>
        <w:rPr>
          <w:sz w:val="24"/>
          <w:szCs w:val="24"/>
        </w:rPr>
        <w:t xml:space="preserve">Vedlegg: Søkestrategi i </w:t>
      </w:r>
      <w:proofErr w:type="spellStart"/>
      <w:r>
        <w:rPr>
          <w:sz w:val="24"/>
          <w:szCs w:val="24"/>
        </w:rPr>
        <w:t>PubMed</w:t>
      </w:r>
      <w:proofErr w:type="spellEnd"/>
      <w:r>
        <w:rPr>
          <w:sz w:val="24"/>
          <w:szCs w:val="24"/>
        </w:rPr>
        <w:t xml:space="preserve"> PICO</w:t>
      </w:r>
    </w:p>
    <w:p w:rsidR="00940A4C" w:rsidRDefault="00940A4C" w:rsidP="00CC696D">
      <w:pPr>
        <w:rPr>
          <w:b/>
          <w:sz w:val="24"/>
          <w:szCs w:val="24"/>
        </w:rPr>
      </w:pPr>
      <w:r w:rsidRPr="00940A4C">
        <w:rPr>
          <w:b/>
          <w:sz w:val="24"/>
          <w:szCs w:val="24"/>
        </w:rPr>
        <w:t>3. Fagprosedyren er gjeldende for:</w:t>
      </w:r>
    </w:p>
    <w:p w:rsidR="00940A4C" w:rsidRDefault="00940A4C" w:rsidP="00CC696D">
      <w:pPr>
        <w:rPr>
          <w:sz w:val="24"/>
          <w:szCs w:val="24"/>
        </w:rPr>
      </w:pPr>
      <w:r>
        <w:rPr>
          <w:sz w:val="24"/>
          <w:szCs w:val="24"/>
        </w:rPr>
        <w:t xml:space="preserve">Pasienter med </w:t>
      </w:r>
      <w:r w:rsidR="00484376">
        <w:rPr>
          <w:sz w:val="24"/>
          <w:szCs w:val="24"/>
        </w:rPr>
        <w:t>akutt hjerneslag innlagt på slagavdeling, de to første ukene etter hjerneslaget.</w:t>
      </w:r>
    </w:p>
    <w:p w:rsidR="00484376" w:rsidRDefault="00484376" w:rsidP="00CC696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INVOLVERING AV INTERESSER</w:t>
      </w:r>
    </w:p>
    <w:p w:rsidR="00484376" w:rsidRDefault="00484376" w:rsidP="00CC6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Arbeidsgruppen som har utarbeidet fagprosedy</w:t>
      </w:r>
      <w:r w:rsidR="00035D6F">
        <w:rPr>
          <w:b/>
          <w:sz w:val="24"/>
          <w:szCs w:val="24"/>
        </w:rPr>
        <w:t>ren:</w:t>
      </w:r>
    </w:p>
    <w:p w:rsidR="00484376" w:rsidRDefault="00484376" w:rsidP="00CC696D">
      <w:pPr>
        <w:rPr>
          <w:sz w:val="24"/>
          <w:szCs w:val="24"/>
        </w:rPr>
      </w:pPr>
      <w:r>
        <w:rPr>
          <w:sz w:val="24"/>
          <w:szCs w:val="24"/>
        </w:rPr>
        <w:t>Arbeidsgruppen har bestått av</w:t>
      </w:r>
      <w:r w:rsidR="00C57BF4">
        <w:rPr>
          <w:sz w:val="24"/>
          <w:szCs w:val="24"/>
        </w:rPr>
        <w:t>:</w:t>
      </w:r>
    </w:p>
    <w:p w:rsidR="00484376" w:rsidRDefault="00484376" w:rsidP="00CC696D">
      <w:pPr>
        <w:rPr>
          <w:sz w:val="24"/>
          <w:szCs w:val="24"/>
        </w:rPr>
      </w:pPr>
      <w:r>
        <w:rPr>
          <w:sz w:val="24"/>
          <w:szCs w:val="24"/>
        </w:rPr>
        <w:t xml:space="preserve">Hilde Slaatta </w:t>
      </w:r>
      <w:r w:rsidR="00035D6F">
        <w:rPr>
          <w:sz w:val="24"/>
          <w:szCs w:val="24"/>
        </w:rPr>
        <w:t>–</w:t>
      </w:r>
      <w:r>
        <w:rPr>
          <w:sz w:val="24"/>
          <w:szCs w:val="24"/>
        </w:rPr>
        <w:t xml:space="preserve"> sykepleier</w:t>
      </w:r>
      <w:r w:rsidR="00035D6F">
        <w:rPr>
          <w:sz w:val="24"/>
          <w:szCs w:val="24"/>
        </w:rPr>
        <w:t>, Seksjon for hjerneslag, Ullevål sykehus</w:t>
      </w:r>
    </w:p>
    <w:p w:rsidR="00484376" w:rsidRDefault="003A2EEC" w:rsidP="00CC696D">
      <w:pPr>
        <w:rPr>
          <w:sz w:val="24"/>
          <w:szCs w:val="24"/>
        </w:rPr>
      </w:pPr>
      <w:r>
        <w:rPr>
          <w:sz w:val="24"/>
          <w:szCs w:val="24"/>
        </w:rPr>
        <w:t>Eli-Ann Kje</w:t>
      </w:r>
      <w:r w:rsidR="00484376">
        <w:rPr>
          <w:sz w:val="24"/>
          <w:szCs w:val="24"/>
        </w:rPr>
        <w:t>lbergvik – sykepleier</w:t>
      </w:r>
      <w:r w:rsidR="00035D6F">
        <w:rPr>
          <w:sz w:val="24"/>
          <w:szCs w:val="24"/>
        </w:rPr>
        <w:t>, Seksjon for hjerneslag, Ullevål sykehus</w:t>
      </w:r>
    </w:p>
    <w:p w:rsidR="00295DC2" w:rsidRDefault="00484376" w:rsidP="00CC696D">
      <w:pPr>
        <w:rPr>
          <w:sz w:val="24"/>
          <w:szCs w:val="24"/>
        </w:rPr>
      </w:pPr>
      <w:r>
        <w:rPr>
          <w:sz w:val="24"/>
          <w:szCs w:val="24"/>
        </w:rPr>
        <w:t xml:space="preserve">Anette Lien </w:t>
      </w:r>
      <w:r w:rsidR="00C57BF4">
        <w:rPr>
          <w:sz w:val="24"/>
          <w:szCs w:val="24"/>
        </w:rPr>
        <w:t>–</w:t>
      </w:r>
      <w:r>
        <w:rPr>
          <w:sz w:val="24"/>
          <w:szCs w:val="24"/>
        </w:rPr>
        <w:t xml:space="preserve"> sykepleier</w:t>
      </w:r>
      <w:r w:rsidR="00035D6F">
        <w:rPr>
          <w:sz w:val="24"/>
          <w:szCs w:val="24"/>
        </w:rPr>
        <w:t>, Seksjon for hjerneslag, Ullevål sykehus</w:t>
      </w:r>
    </w:p>
    <w:p w:rsidR="00A6454F" w:rsidRDefault="00A6454F" w:rsidP="00CC6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Synspunkter fra målgruppen som fagprosedyren gjelder for:</w:t>
      </w:r>
    </w:p>
    <w:p w:rsidR="00A6454F" w:rsidRPr="00A6454F" w:rsidRDefault="00A6454F" w:rsidP="00CC696D">
      <w:pPr>
        <w:rPr>
          <w:sz w:val="24"/>
          <w:szCs w:val="24"/>
        </w:rPr>
      </w:pPr>
      <w:r>
        <w:rPr>
          <w:sz w:val="24"/>
          <w:szCs w:val="24"/>
        </w:rPr>
        <w:t>Det har ikke vært med en brukerrepresentant i arbeidsgruppen, men det er dratt nytte av egne erfaringer i møte med pasientgruppen i avdelingen.</w:t>
      </w:r>
    </w:p>
    <w:p w:rsidR="00295DC2" w:rsidRDefault="00295DC2" w:rsidP="00CC6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Det fremgår klart hvem som skal bruke prosedyren:</w:t>
      </w:r>
    </w:p>
    <w:p w:rsidR="00035D6F" w:rsidRPr="00171946" w:rsidRDefault="00295DC2" w:rsidP="00CC696D">
      <w:pPr>
        <w:rPr>
          <w:sz w:val="24"/>
          <w:szCs w:val="24"/>
        </w:rPr>
      </w:pPr>
      <w:r>
        <w:rPr>
          <w:sz w:val="24"/>
          <w:szCs w:val="24"/>
        </w:rPr>
        <w:t>Slagenheter på norske sykehus.</w:t>
      </w:r>
    </w:p>
    <w:p w:rsidR="00940A4C" w:rsidRDefault="00295DC2" w:rsidP="00CC696D">
      <w:pPr>
        <w:rPr>
          <w:b/>
          <w:sz w:val="28"/>
          <w:szCs w:val="28"/>
        </w:rPr>
      </w:pPr>
      <w:r>
        <w:rPr>
          <w:b/>
          <w:sz w:val="28"/>
          <w:szCs w:val="28"/>
        </w:rPr>
        <w:t>METODISK</w:t>
      </w:r>
      <w:r w:rsidR="00235E66">
        <w:rPr>
          <w:b/>
          <w:sz w:val="28"/>
          <w:szCs w:val="28"/>
        </w:rPr>
        <w:t xml:space="preserve"> NØYAKTIGHET:</w:t>
      </w:r>
    </w:p>
    <w:p w:rsidR="00235E66" w:rsidRDefault="00235E66" w:rsidP="00CC696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Systematiske metoder som ble benyttet for å søke etter kunnskapsgrunnlaget:</w:t>
      </w:r>
    </w:p>
    <w:p w:rsidR="00726BD0" w:rsidRDefault="00235E66" w:rsidP="00CC696D">
      <w:pPr>
        <w:rPr>
          <w:sz w:val="24"/>
          <w:szCs w:val="24"/>
        </w:rPr>
      </w:pPr>
      <w:r>
        <w:rPr>
          <w:sz w:val="24"/>
          <w:szCs w:val="24"/>
        </w:rPr>
        <w:t>Vi har tatt utgangspunkt i fagprosedyren fra « Hjerneslag-ernæring i akuttfasen» fra Univers</w:t>
      </w:r>
      <w:r w:rsidR="00B8677E">
        <w:rPr>
          <w:sz w:val="24"/>
          <w:szCs w:val="24"/>
        </w:rPr>
        <w:t xml:space="preserve">itetssykehuset </w:t>
      </w:r>
      <w:r w:rsidR="00726BD0">
        <w:rPr>
          <w:sz w:val="24"/>
          <w:szCs w:val="24"/>
        </w:rPr>
        <w:t xml:space="preserve">Nord-Norge, 2012. </w:t>
      </w:r>
    </w:p>
    <w:p w:rsidR="00DA63E2" w:rsidRDefault="00DF5E8B" w:rsidP="00CC696D">
      <w:pPr>
        <w:rPr>
          <w:sz w:val="24"/>
          <w:szCs w:val="24"/>
        </w:rPr>
      </w:pPr>
      <w:r>
        <w:rPr>
          <w:sz w:val="24"/>
          <w:szCs w:val="24"/>
        </w:rPr>
        <w:t xml:space="preserve">Bibliotekar Hilde Strømme har gjort søkt etter PICO-skjema.  6 </w:t>
      </w:r>
      <w:r w:rsidR="0053164F">
        <w:rPr>
          <w:sz w:val="24"/>
          <w:szCs w:val="24"/>
        </w:rPr>
        <w:t xml:space="preserve">nye </w:t>
      </w:r>
      <w:r>
        <w:rPr>
          <w:sz w:val="24"/>
          <w:szCs w:val="24"/>
        </w:rPr>
        <w:t>arti</w:t>
      </w:r>
      <w:r w:rsidR="001158F1">
        <w:rPr>
          <w:sz w:val="24"/>
          <w:szCs w:val="24"/>
        </w:rPr>
        <w:t>kler er vurdert av hele gruppen. Gruppen</w:t>
      </w:r>
      <w:r w:rsidR="00DA63E2">
        <w:rPr>
          <w:sz w:val="24"/>
          <w:szCs w:val="24"/>
        </w:rPr>
        <w:t xml:space="preserve"> har også</w:t>
      </w:r>
      <w:r w:rsidR="001158F1">
        <w:rPr>
          <w:sz w:val="24"/>
          <w:szCs w:val="24"/>
        </w:rPr>
        <w:t xml:space="preserve"> </w:t>
      </w:r>
      <w:r w:rsidR="00DA63E2">
        <w:rPr>
          <w:sz w:val="24"/>
          <w:szCs w:val="24"/>
        </w:rPr>
        <w:t xml:space="preserve">kvalitetssikret tidligere brukte referanser fra fagprosedyren vi har brukt som grunnlag for denne prosedyren, og sett etter eventuelle oppdateringer på disse. </w:t>
      </w:r>
    </w:p>
    <w:p w:rsidR="00491271" w:rsidRDefault="00DF5E8B" w:rsidP="00CC6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Svelgtest:</w:t>
      </w:r>
    </w:p>
    <w:p w:rsidR="00DF5E8B" w:rsidRPr="00491271" w:rsidRDefault="00A83139" w:rsidP="00CC696D">
      <w:pPr>
        <w:rPr>
          <w:b/>
          <w:sz w:val="24"/>
          <w:szCs w:val="24"/>
        </w:rPr>
      </w:pPr>
      <w:r>
        <w:rPr>
          <w:sz w:val="24"/>
          <w:szCs w:val="24"/>
        </w:rPr>
        <w:t>Det finnes mange ulike svelgtester, men v</w:t>
      </w:r>
      <w:r w:rsidR="00DF5E8B">
        <w:rPr>
          <w:sz w:val="24"/>
          <w:szCs w:val="24"/>
        </w:rPr>
        <w:t xml:space="preserve">i har valgt å bruke </w:t>
      </w:r>
      <w:r>
        <w:rPr>
          <w:sz w:val="24"/>
          <w:szCs w:val="24"/>
        </w:rPr>
        <w:t>standardisert svelgtest fra Helsedirektoratet 2010,</w:t>
      </w:r>
      <w:r w:rsidR="00DF5E8B">
        <w:rPr>
          <w:sz w:val="24"/>
          <w:szCs w:val="24"/>
        </w:rPr>
        <w:t xml:space="preserve"> Nasjonale retningslinjer for behandling</w:t>
      </w:r>
      <w:r w:rsidR="00552350">
        <w:rPr>
          <w:sz w:val="24"/>
          <w:szCs w:val="24"/>
        </w:rPr>
        <w:t xml:space="preserve"> og rehabilitering</w:t>
      </w:r>
      <w:r w:rsidR="00DF5E8B">
        <w:rPr>
          <w:sz w:val="24"/>
          <w:szCs w:val="24"/>
        </w:rPr>
        <w:t xml:space="preserve"> ved hjerneslag.</w:t>
      </w:r>
      <w:r>
        <w:rPr>
          <w:sz w:val="24"/>
          <w:szCs w:val="24"/>
        </w:rPr>
        <w:t xml:space="preserve"> </w:t>
      </w:r>
    </w:p>
    <w:p w:rsidR="002D1A3F" w:rsidRDefault="002D1A3F" w:rsidP="00CC6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Kriterier for utvelgelse av kunnskapsgrunnlaget er:</w:t>
      </w:r>
    </w:p>
    <w:p w:rsidR="002D1A3F" w:rsidRDefault="00B8677E" w:rsidP="00CC696D">
      <w:pPr>
        <w:rPr>
          <w:sz w:val="24"/>
          <w:szCs w:val="24"/>
        </w:rPr>
      </w:pPr>
      <w:r>
        <w:rPr>
          <w:sz w:val="24"/>
          <w:szCs w:val="24"/>
        </w:rPr>
        <w:t>Fagprosedyren «Hjerneslag-ernæring i akuttfasen», Universitetssykehuset Nord-Norge, 2012, o</w:t>
      </w:r>
      <w:r w:rsidR="002D1A3F">
        <w:rPr>
          <w:sz w:val="24"/>
          <w:szCs w:val="24"/>
        </w:rPr>
        <w:t>mfattende litteratursøk, vurdering av litteraturen og diskusjoner i arbeidsgruppen.</w:t>
      </w:r>
    </w:p>
    <w:p w:rsidR="00632337" w:rsidRDefault="00B8677E" w:rsidP="00CC696D">
      <w:pPr>
        <w:rPr>
          <w:sz w:val="24"/>
          <w:szCs w:val="24"/>
        </w:rPr>
      </w:pPr>
      <w:r>
        <w:rPr>
          <w:sz w:val="24"/>
          <w:szCs w:val="24"/>
        </w:rPr>
        <w:t>Vi har i tillegg sett på</w:t>
      </w:r>
      <w:r w:rsidR="00632337">
        <w:rPr>
          <w:sz w:val="24"/>
          <w:szCs w:val="24"/>
        </w:rPr>
        <w:t xml:space="preserve"> prosedyren i forhold til vår praksis på Slagenheten, </w:t>
      </w:r>
      <w:r>
        <w:rPr>
          <w:sz w:val="24"/>
          <w:szCs w:val="24"/>
        </w:rPr>
        <w:t>Oslo universitetssykehus.</w:t>
      </w:r>
    </w:p>
    <w:p w:rsidR="00BF0BB9" w:rsidRDefault="00BF0BB9" w:rsidP="00CC6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9. Styrker og svakheter ved kunnskapsgrunnlaget er:</w:t>
      </w:r>
    </w:p>
    <w:p w:rsidR="003A2EEC" w:rsidRDefault="003A2EEC" w:rsidP="00CC696D">
      <w:pPr>
        <w:rPr>
          <w:sz w:val="24"/>
          <w:szCs w:val="24"/>
        </w:rPr>
      </w:pPr>
      <w:r>
        <w:rPr>
          <w:sz w:val="24"/>
          <w:szCs w:val="24"/>
        </w:rPr>
        <w:t>Styrker:</w:t>
      </w:r>
    </w:p>
    <w:p w:rsidR="003A2EEC" w:rsidRDefault="003A2EEC" w:rsidP="00CC696D">
      <w:pPr>
        <w:rPr>
          <w:sz w:val="24"/>
          <w:szCs w:val="24"/>
        </w:rPr>
      </w:pPr>
      <w:r>
        <w:rPr>
          <w:sz w:val="24"/>
          <w:szCs w:val="24"/>
        </w:rPr>
        <w:t>-Selv om vi ikke har hatt en egen fagprose</w:t>
      </w:r>
      <w:r w:rsidR="00281C4B">
        <w:rPr>
          <w:sz w:val="24"/>
          <w:szCs w:val="24"/>
        </w:rPr>
        <w:t>dyre for dette, har vi arbeidet</w:t>
      </w:r>
      <w:r>
        <w:rPr>
          <w:sz w:val="24"/>
          <w:szCs w:val="24"/>
        </w:rPr>
        <w:t xml:space="preserve"> </w:t>
      </w:r>
      <w:r w:rsidR="00281C4B">
        <w:rPr>
          <w:sz w:val="24"/>
          <w:szCs w:val="24"/>
        </w:rPr>
        <w:t xml:space="preserve">ut i fra de samme </w:t>
      </w:r>
      <w:r>
        <w:rPr>
          <w:sz w:val="24"/>
          <w:szCs w:val="24"/>
        </w:rPr>
        <w:t xml:space="preserve">retningslinjene, og har god </w:t>
      </w:r>
      <w:r w:rsidR="00415A96">
        <w:rPr>
          <w:sz w:val="24"/>
          <w:szCs w:val="24"/>
        </w:rPr>
        <w:t>erfaringsbasert</w:t>
      </w:r>
      <w:r w:rsidR="00281C4B">
        <w:rPr>
          <w:sz w:val="24"/>
          <w:szCs w:val="24"/>
        </w:rPr>
        <w:t xml:space="preserve"> kunnskap på tema gjennom flere år på slagenheten, OUS.</w:t>
      </w:r>
    </w:p>
    <w:p w:rsidR="003A2EEC" w:rsidRPr="003A2EEC" w:rsidRDefault="003A2EEC" w:rsidP="00CC696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81C4B">
        <w:rPr>
          <w:sz w:val="24"/>
          <w:szCs w:val="24"/>
        </w:rPr>
        <w:t>Fagprosedyren vi har tatt utgangspunkt i, har blitt utarbeidet av et bredt tverrfaglig team.</w:t>
      </w:r>
    </w:p>
    <w:p w:rsidR="00281C4B" w:rsidRDefault="003A2EEC" w:rsidP="00CC696D">
      <w:pPr>
        <w:rPr>
          <w:sz w:val="24"/>
          <w:szCs w:val="24"/>
        </w:rPr>
      </w:pPr>
      <w:r>
        <w:rPr>
          <w:sz w:val="24"/>
          <w:szCs w:val="24"/>
        </w:rPr>
        <w:t>Svakheter:</w:t>
      </w:r>
    </w:p>
    <w:p w:rsidR="00BF0BB9" w:rsidRDefault="00281C4B" w:rsidP="00CC696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A2EEC">
        <w:rPr>
          <w:sz w:val="24"/>
          <w:szCs w:val="24"/>
        </w:rPr>
        <w:t xml:space="preserve"> </w:t>
      </w:r>
      <w:r w:rsidR="00BF0BB9">
        <w:rPr>
          <w:sz w:val="24"/>
          <w:szCs w:val="24"/>
        </w:rPr>
        <w:t>Vi har brukt Nasjonale retningslinjer</w:t>
      </w:r>
      <w:r>
        <w:rPr>
          <w:sz w:val="24"/>
          <w:szCs w:val="24"/>
        </w:rPr>
        <w:t xml:space="preserve"> for</w:t>
      </w:r>
      <w:r w:rsidR="00552350">
        <w:rPr>
          <w:sz w:val="24"/>
          <w:szCs w:val="24"/>
        </w:rPr>
        <w:t xml:space="preserve"> behandling og rehabilitering ved</w:t>
      </w:r>
      <w:r>
        <w:rPr>
          <w:sz w:val="24"/>
          <w:szCs w:val="24"/>
        </w:rPr>
        <w:t xml:space="preserve"> hjerneslag</w:t>
      </w:r>
      <w:r w:rsidR="00BF0BB9">
        <w:rPr>
          <w:sz w:val="24"/>
          <w:szCs w:val="24"/>
        </w:rPr>
        <w:t xml:space="preserve"> (2010) som bakgrunn for prosedyren og disse er nå under revidering for ny versjon i 2016/2017.</w:t>
      </w:r>
    </w:p>
    <w:p w:rsidR="00171946" w:rsidRDefault="00281C4B" w:rsidP="00171946">
      <w:r>
        <w:rPr>
          <w:sz w:val="24"/>
          <w:szCs w:val="24"/>
        </w:rPr>
        <w:t>-</w:t>
      </w:r>
      <w:r w:rsidR="00BF0BB9">
        <w:rPr>
          <w:sz w:val="24"/>
          <w:szCs w:val="24"/>
        </w:rPr>
        <w:t>Ar</w:t>
      </w:r>
      <w:r w:rsidR="003A2EEC">
        <w:rPr>
          <w:sz w:val="24"/>
          <w:szCs w:val="24"/>
        </w:rPr>
        <w:t>beidsgruppen har ikke vært tverr</w:t>
      </w:r>
      <w:r w:rsidR="00BF0BB9">
        <w:rPr>
          <w:sz w:val="24"/>
          <w:szCs w:val="24"/>
        </w:rPr>
        <w:t>faglig, men beståt</w:t>
      </w:r>
      <w:r w:rsidR="003A2EEC">
        <w:rPr>
          <w:sz w:val="24"/>
          <w:szCs w:val="24"/>
        </w:rPr>
        <w:t>t av tre sykepleiere ved slagen</w:t>
      </w:r>
      <w:r w:rsidR="00BF0BB9">
        <w:rPr>
          <w:sz w:val="24"/>
          <w:szCs w:val="24"/>
        </w:rPr>
        <w:t>heten.</w:t>
      </w:r>
      <w:r w:rsidR="00171946" w:rsidRPr="00171946">
        <w:t xml:space="preserve"> </w:t>
      </w:r>
    </w:p>
    <w:p w:rsidR="00171946" w:rsidRDefault="00171946" w:rsidP="00171946"/>
    <w:p w:rsidR="00171946" w:rsidRDefault="00171946" w:rsidP="00171946"/>
    <w:p w:rsidR="00171946" w:rsidRPr="00171946" w:rsidRDefault="00171946" w:rsidP="00171946">
      <w:pPr>
        <w:rPr>
          <w:b/>
        </w:rPr>
      </w:pPr>
      <w:r w:rsidRPr="00171946">
        <w:rPr>
          <w:b/>
        </w:rPr>
        <w:t xml:space="preserve">10: Er det brukt kunnskapsbaserte metoder for å utarbeide </w:t>
      </w:r>
      <w:proofErr w:type="gramStart"/>
      <w:r w:rsidRPr="00171946">
        <w:rPr>
          <w:b/>
        </w:rPr>
        <w:t>anbefalingene ?</w:t>
      </w:r>
      <w:proofErr w:type="gramEnd"/>
      <w:r w:rsidRPr="00171946">
        <w:rPr>
          <w:b/>
        </w:rPr>
        <w:t xml:space="preserve"> </w:t>
      </w:r>
    </w:p>
    <w:p w:rsidR="00171946" w:rsidRDefault="00171946" w:rsidP="00171946">
      <w:r>
        <w:t xml:space="preserve">Ja </w:t>
      </w:r>
    </w:p>
    <w:p w:rsidR="00171946" w:rsidRPr="00171946" w:rsidRDefault="00171946" w:rsidP="00171946">
      <w:pPr>
        <w:rPr>
          <w:b/>
        </w:rPr>
      </w:pPr>
      <w:r w:rsidRPr="00171946">
        <w:rPr>
          <w:b/>
        </w:rPr>
        <w:lastRenderedPageBreak/>
        <w:t xml:space="preserve">11. Er helsemessige fordeler, bivirkninger og risikoer tatt med i utarbeidelsen av </w:t>
      </w:r>
      <w:proofErr w:type="gramStart"/>
      <w:r w:rsidRPr="00171946">
        <w:rPr>
          <w:b/>
        </w:rPr>
        <w:t>anbefalingene ?</w:t>
      </w:r>
      <w:proofErr w:type="gramEnd"/>
    </w:p>
    <w:p w:rsidR="00171946" w:rsidRDefault="00171946" w:rsidP="00171946">
      <w:r>
        <w:t xml:space="preserve">Ja </w:t>
      </w:r>
    </w:p>
    <w:p w:rsidR="00171946" w:rsidRPr="00171946" w:rsidRDefault="00171946" w:rsidP="00171946">
      <w:pPr>
        <w:rPr>
          <w:b/>
        </w:rPr>
      </w:pPr>
      <w:r>
        <w:t xml:space="preserve">13. </w:t>
      </w:r>
      <w:r w:rsidRPr="00171946">
        <w:rPr>
          <w:b/>
        </w:rPr>
        <w:t>Fagprosedyren har blitt vurdert eksternt av eksperter før publisering (tittel navn avdeling sykehus på alle som har hatt prosedyren på høring)</w:t>
      </w:r>
    </w:p>
    <w:p w:rsidR="00171946" w:rsidRDefault="00171946" w:rsidP="00171946">
      <w:r>
        <w:t xml:space="preserve">Nei – kun </w:t>
      </w:r>
      <w:bookmarkStart w:id="0" w:name="_GoBack"/>
      <w:bookmarkEnd w:id="0"/>
      <w:r w:rsidR="007A5744">
        <w:t>internt i</w:t>
      </w:r>
      <w:r>
        <w:t xml:space="preserve"> OUS</w:t>
      </w:r>
    </w:p>
    <w:p w:rsidR="00171946" w:rsidRPr="00171946" w:rsidRDefault="00171946" w:rsidP="00171946">
      <w:pPr>
        <w:rPr>
          <w:b/>
        </w:rPr>
      </w:pPr>
      <w:r w:rsidRPr="00171946">
        <w:rPr>
          <w:b/>
        </w:rPr>
        <w:t xml:space="preserve">14. Er det en tidsplan for oppdatering av prosedyren? </w:t>
      </w:r>
    </w:p>
    <w:p w:rsidR="00171946" w:rsidRDefault="00171946" w:rsidP="00171946">
      <w:r>
        <w:t xml:space="preserve">Ja </w:t>
      </w:r>
    </w:p>
    <w:p w:rsidR="00171946" w:rsidRPr="00171946" w:rsidRDefault="00171946" w:rsidP="00171946">
      <w:pPr>
        <w:rPr>
          <w:b/>
        </w:rPr>
      </w:pPr>
      <w:r w:rsidRPr="00171946">
        <w:rPr>
          <w:b/>
        </w:rPr>
        <w:t>18. Har dere vurdert faktorer som hemmer eller fremmer bruk av prosedyren</w:t>
      </w:r>
    </w:p>
    <w:p w:rsidR="00171946" w:rsidRDefault="00171946" w:rsidP="00171946">
      <w:r>
        <w:t xml:space="preserve">Ja </w:t>
      </w:r>
    </w:p>
    <w:p w:rsidR="00171946" w:rsidRPr="00171946" w:rsidRDefault="00171946" w:rsidP="00171946">
      <w:pPr>
        <w:rPr>
          <w:b/>
        </w:rPr>
      </w:pPr>
      <w:r w:rsidRPr="00171946">
        <w:rPr>
          <w:b/>
        </w:rPr>
        <w:t>19. H</w:t>
      </w:r>
      <w:r w:rsidRPr="00171946">
        <w:rPr>
          <w:b/>
        </w:rPr>
        <w:t xml:space="preserve">ar dere vurdert råd og verktøy for å ta prosedyren i bruk </w:t>
      </w:r>
    </w:p>
    <w:p w:rsidR="00171946" w:rsidRDefault="00171946" w:rsidP="00171946">
      <w:r>
        <w:t xml:space="preserve">Ja </w:t>
      </w:r>
    </w:p>
    <w:p w:rsidR="00171946" w:rsidRPr="00171946" w:rsidRDefault="00171946" w:rsidP="00171946">
      <w:pPr>
        <w:rPr>
          <w:b/>
        </w:rPr>
      </w:pPr>
      <w:r w:rsidRPr="00171946">
        <w:rPr>
          <w:b/>
        </w:rPr>
        <w:t>22. H</w:t>
      </w:r>
      <w:r w:rsidRPr="00171946">
        <w:rPr>
          <w:b/>
        </w:rPr>
        <w:t xml:space="preserve">ar synspunkter fra finansielle interesser hatt innvirkning på innholdet i fagprosedyren </w:t>
      </w:r>
    </w:p>
    <w:p w:rsidR="00171946" w:rsidRDefault="00171946" w:rsidP="00171946">
      <w:r>
        <w:t xml:space="preserve">Nei </w:t>
      </w:r>
    </w:p>
    <w:p w:rsidR="00171946" w:rsidRPr="00171946" w:rsidRDefault="00171946" w:rsidP="00171946">
      <w:pPr>
        <w:rPr>
          <w:b/>
        </w:rPr>
      </w:pPr>
      <w:r w:rsidRPr="00171946">
        <w:rPr>
          <w:b/>
        </w:rPr>
        <w:t xml:space="preserve">23. Har det vært interessekonflikter i arbeidsgruppen </w:t>
      </w:r>
    </w:p>
    <w:p w:rsidR="00171946" w:rsidRDefault="00171946" w:rsidP="00171946">
      <w:r>
        <w:t xml:space="preserve">Nei </w:t>
      </w:r>
    </w:p>
    <w:p w:rsidR="00171946" w:rsidRDefault="00171946" w:rsidP="00171946"/>
    <w:p w:rsidR="00BF0BB9" w:rsidRDefault="00BF0BB9" w:rsidP="00CC696D">
      <w:pPr>
        <w:rPr>
          <w:sz w:val="24"/>
          <w:szCs w:val="24"/>
        </w:rPr>
      </w:pPr>
    </w:p>
    <w:p w:rsidR="00171946" w:rsidRDefault="00171946" w:rsidP="00CC696D">
      <w:pPr>
        <w:rPr>
          <w:sz w:val="24"/>
          <w:szCs w:val="24"/>
        </w:rPr>
      </w:pPr>
    </w:p>
    <w:p w:rsidR="00171946" w:rsidRDefault="00171946" w:rsidP="00CC696D">
      <w:pPr>
        <w:rPr>
          <w:sz w:val="24"/>
          <w:szCs w:val="24"/>
        </w:rPr>
      </w:pPr>
    </w:p>
    <w:p w:rsidR="00171946" w:rsidRPr="00BF0BB9" w:rsidRDefault="00171946" w:rsidP="00CC696D">
      <w:pPr>
        <w:rPr>
          <w:sz w:val="24"/>
          <w:szCs w:val="24"/>
        </w:rPr>
      </w:pPr>
    </w:p>
    <w:sectPr w:rsidR="00171946" w:rsidRPr="00BF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2D88"/>
    <w:multiLevelType w:val="hybridMultilevel"/>
    <w:tmpl w:val="C17657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82930"/>
    <w:multiLevelType w:val="hybridMultilevel"/>
    <w:tmpl w:val="405680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B628C"/>
    <w:multiLevelType w:val="hybridMultilevel"/>
    <w:tmpl w:val="832A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C3C56"/>
    <w:multiLevelType w:val="hybridMultilevel"/>
    <w:tmpl w:val="F646A0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92B3F"/>
    <w:multiLevelType w:val="hybridMultilevel"/>
    <w:tmpl w:val="AA4E12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0B"/>
    <w:rsid w:val="00035D6F"/>
    <w:rsid w:val="001158F1"/>
    <w:rsid w:val="00171946"/>
    <w:rsid w:val="00183C1C"/>
    <w:rsid w:val="00235E66"/>
    <w:rsid w:val="00281C4B"/>
    <w:rsid w:val="00295DC2"/>
    <w:rsid w:val="002D1A3F"/>
    <w:rsid w:val="003A2EEC"/>
    <w:rsid w:val="00415A96"/>
    <w:rsid w:val="00484376"/>
    <w:rsid w:val="00491271"/>
    <w:rsid w:val="0053164F"/>
    <w:rsid w:val="00552350"/>
    <w:rsid w:val="005C63D9"/>
    <w:rsid w:val="00632337"/>
    <w:rsid w:val="0065119A"/>
    <w:rsid w:val="00726BD0"/>
    <w:rsid w:val="007A5744"/>
    <w:rsid w:val="00921C9B"/>
    <w:rsid w:val="00940A4C"/>
    <w:rsid w:val="00A6454F"/>
    <w:rsid w:val="00A83139"/>
    <w:rsid w:val="00AE513B"/>
    <w:rsid w:val="00B8677E"/>
    <w:rsid w:val="00BF0BB9"/>
    <w:rsid w:val="00C57BF4"/>
    <w:rsid w:val="00CC696D"/>
    <w:rsid w:val="00D41C90"/>
    <w:rsid w:val="00DA63E2"/>
    <w:rsid w:val="00DF5E8B"/>
    <w:rsid w:val="00EC2F31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26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2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5B5B970F</Template>
  <TotalTime>9</TotalTime>
  <Pages>3</Pages>
  <Words>600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Lien</dc:creator>
  <cp:lastModifiedBy>Ann Elise Oppheim</cp:lastModifiedBy>
  <cp:revision>5</cp:revision>
  <dcterms:created xsi:type="dcterms:W3CDTF">2016-03-04T10:49:00Z</dcterms:created>
  <dcterms:modified xsi:type="dcterms:W3CDTF">2016-05-19T11:36:00Z</dcterms:modified>
</cp:coreProperties>
</file>