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10"/>
        <w:gridCol w:w="5701"/>
      </w:tblGrid>
      <w:tr w:rsidR="005F5526">
        <w:tc>
          <w:tcPr>
            <w:tcW w:w="3510" w:type="dxa"/>
          </w:tcPr>
          <w:p w:rsidR="005F5526" w:rsidRDefault="00BA2AAC">
            <w:pPr>
              <w:pStyle w:val="Topptekst"/>
            </w:pPr>
            <w:r>
              <w:rPr>
                <w:noProof/>
              </w:rPr>
              <w:drawing>
                <wp:inline distT="0" distB="0" distL="0" distR="0">
                  <wp:extent cx="1923415" cy="396875"/>
                  <wp:effectExtent l="0" t="0" r="0" b="0"/>
                  <wp:docPr id="1" name="Bilde 1" descr="OUS_logo_RGB_High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S_logo_RGB_High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41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1" w:type="dxa"/>
            <w:vAlign w:val="bottom"/>
          </w:tcPr>
          <w:p w:rsidR="005F5526" w:rsidRDefault="005F5526">
            <w:pPr>
              <w:pStyle w:val="Topptekst"/>
              <w:rPr>
                <w:sz w:val="20"/>
              </w:rPr>
            </w:pPr>
            <w:r>
              <w:rPr>
                <w:sz w:val="20"/>
              </w:rPr>
              <w:t xml:space="preserve">Vedlegg til: </w:t>
            </w:r>
          </w:p>
          <w:p w:rsidR="005F5526" w:rsidRDefault="005F5526">
            <w:pPr>
              <w:pStyle w:val="Topptekst"/>
              <w:rPr>
                <w:sz w:val="20"/>
              </w:rPr>
            </w:pPr>
            <w:r>
              <w:rPr>
                <w:sz w:val="20"/>
              </w:rPr>
              <w:t>Legemidler for lindring i livets sluttfase</w:t>
            </w:r>
          </w:p>
        </w:tc>
      </w:tr>
      <w:tr w:rsidR="005F5526">
        <w:trPr>
          <w:trHeight w:val="801"/>
        </w:trPr>
        <w:tc>
          <w:tcPr>
            <w:tcW w:w="9211" w:type="dxa"/>
            <w:gridSpan w:val="2"/>
            <w:vAlign w:val="bottom"/>
          </w:tcPr>
          <w:p w:rsidR="0043372D" w:rsidRDefault="0043372D">
            <w:pPr>
              <w:pStyle w:val="Overskrift1"/>
              <w:spacing w:before="0" w:after="120"/>
              <w:rPr>
                <w:rFonts w:ascii="Cambria" w:hAnsi="Cambria"/>
              </w:rPr>
            </w:pPr>
          </w:p>
          <w:p w:rsidR="005F5526" w:rsidRDefault="005F5526">
            <w:pPr>
              <w:pStyle w:val="Overskrift1"/>
              <w:spacing w:before="0" w:after="12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Metoderapport for prosedyrer og retningslinjer ved Oslo universitetssykehus</w:t>
            </w:r>
          </w:p>
          <w:p w:rsidR="005F5526" w:rsidRDefault="005F5526">
            <w:r>
              <w:rPr>
                <w:sz w:val="20"/>
              </w:rPr>
              <w:t>Basert på det internasjonale AGREE – verktøyet.</w:t>
            </w:r>
          </w:p>
        </w:tc>
      </w:tr>
    </w:tbl>
    <w:p w:rsidR="005F5526" w:rsidRDefault="005F5526">
      <w:pPr>
        <w:pStyle w:val="Brdtekst"/>
        <w:rPr>
          <w:b/>
        </w:rPr>
      </w:pPr>
    </w:p>
    <w:p w:rsidR="0043372D" w:rsidRPr="00271929" w:rsidRDefault="00271929">
      <w:pPr>
        <w:pStyle w:val="Brdtekst"/>
      </w:pPr>
      <w:r>
        <w:t>Revidering 5: 22.08</w:t>
      </w:r>
      <w:r w:rsidR="0043372D" w:rsidRPr="00271929">
        <w:t xml:space="preserve">.24. Revidert etter endringer i KLB Helse Bergen, desember 2023 og juni 2024. Se </w:t>
      </w:r>
      <w:hyperlink r:id="rId9" w:history="1">
        <w:r w:rsidR="0043372D" w:rsidRPr="00271929">
          <w:rPr>
            <w:rStyle w:val="Hyperkobling"/>
            <w:color w:val="auto"/>
          </w:rPr>
          <w:t>endringslogg</w:t>
        </w:r>
      </w:hyperlink>
      <w:r w:rsidR="0043372D" w:rsidRPr="00271929">
        <w:t xml:space="preserve">. </w:t>
      </w:r>
      <w:proofErr w:type="spellStart"/>
      <w:r w:rsidR="002641F1" w:rsidRPr="0039298B">
        <w:rPr>
          <w:color w:val="000000" w:themeColor="text1"/>
        </w:rPr>
        <w:t>Oksykodon</w:t>
      </w:r>
      <w:proofErr w:type="spellEnd"/>
      <w:r w:rsidR="002641F1" w:rsidRPr="0039298B">
        <w:rPr>
          <w:color w:val="000000" w:themeColor="text1"/>
        </w:rPr>
        <w:t xml:space="preserve"> </w:t>
      </w:r>
      <w:proofErr w:type="spellStart"/>
      <w:r w:rsidR="002641F1" w:rsidRPr="0039298B">
        <w:rPr>
          <w:color w:val="000000" w:themeColor="text1"/>
        </w:rPr>
        <w:t>sc</w:t>
      </w:r>
      <w:proofErr w:type="spellEnd"/>
      <w:r w:rsidR="002641F1" w:rsidRPr="0039298B">
        <w:rPr>
          <w:color w:val="000000" w:themeColor="text1"/>
        </w:rPr>
        <w:t xml:space="preserve"> er lagt til i behandling av smerte</w:t>
      </w:r>
      <w:r w:rsidR="002641F1">
        <w:rPr>
          <w:color w:val="000000" w:themeColor="text1"/>
        </w:rPr>
        <w:t xml:space="preserve"> og dyspné</w:t>
      </w:r>
      <w:r w:rsidR="002641F1">
        <w:rPr>
          <w:color w:val="000000" w:themeColor="text1"/>
        </w:rPr>
        <w:t xml:space="preserve">, </w:t>
      </w:r>
      <w:proofErr w:type="spellStart"/>
      <w:r w:rsidR="002641F1">
        <w:rPr>
          <w:color w:val="000000" w:themeColor="text1"/>
        </w:rPr>
        <w:t>ihht</w:t>
      </w:r>
      <w:proofErr w:type="spellEnd"/>
      <w:r w:rsidR="002641F1">
        <w:rPr>
          <w:color w:val="000000" w:themeColor="text1"/>
        </w:rPr>
        <w:t xml:space="preserve"> behandlingsalgoritmen. Oppdatert behandlingsalgoritme </w:t>
      </w:r>
      <w:r w:rsidR="002641F1" w:rsidRPr="0039298B">
        <w:rPr>
          <w:color w:val="000000" w:themeColor="text1"/>
        </w:rPr>
        <w:t>for surkling i øvre luftveier</w:t>
      </w:r>
      <w:r w:rsidR="002641F1">
        <w:rPr>
          <w:color w:val="000000" w:themeColor="text1"/>
        </w:rPr>
        <w:t xml:space="preserve">. Referanser er oppdatert. </w:t>
      </w:r>
      <w:bookmarkStart w:id="0" w:name="_GoBack"/>
      <w:bookmarkEnd w:id="0"/>
    </w:p>
    <w:p w:rsidR="00D34AA8" w:rsidRPr="0043372D" w:rsidRDefault="00D34AA8" w:rsidP="00D34AA8">
      <w:pPr>
        <w:pStyle w:val="Brdtekst"/>
        <w:rPr>
          <w:bCs/>
        </w:rPr>
      </w:pPr>
      <w:r w:rsidRPr="0043372D">
        <w:rPr>
          <w:bCs/>
        </w:rPr>
        <w:t>Revidering 4. 11.10.2023: Ingen vesentlige endringer, men revidert etter endringer i KLB Helse Bergen nov-22, se</w:t>
      </w:r>
      <w:hyperlink r:id="rId10" w:history="1">
        <w:r w:rsidRPr="0043372D">
          <w:rPr>
            <w:rStyle w:val="Hyperkobling"/>
            <w:bCs/>
            <w:color w:val="auto"/>
          </w:rPr>
          <w:t xml:space="preserve"> endringslogg</w:t>
        </w:r>
      </w:hyperlink>
    </w:p>
    <w:p w:rsidR="00D34AA8" w:rsidRPr="008915AB" w:rsidRDefault="00D34AA8" w:rsidP="00D34AA8">
      <w:pPr>
        <w:pStyle w:val="Brdtekst"/>
        <w:rPr>
          <w:bCs/>
        </w:rPr>
      </w:pPr>
      <w:r w:rsidRPr="008915AB">
        <w:rPr>
          <w:bCs/>
        </w:rPr>
        <w:t xml:space="preserve">Revidert 2: 15.10.2018: </w:t>
      </w:r>
    </w:p>
    <w:p w:rsidR="00D34AA8" w:rsidRPr="008915AB" w:rsidRDefault="00D34AA8" w:rsidP="00D34AA8">
      <w:pPr>
        <w:pStyle w:val="Brdtekst"/>
        <w:rPr>
          <w:bCs/>
        </w:rPr>
      </w:pPr>
      <w:r w:rsidRPr="008915AB">
        <w:rPr>
          <w:bCs/>
        </w:rPr>
        <w:t xml:space="preserve">Ingen vesentlige endringer. Endringer markert i rødt er </w:t>
      </w:r>
      <w:proofErr w:type="spellStart"/>
      <w:r w:rsidRPr="008915AB">
        <w:rPr>
          <w:bCs/>
        </w:rPr>
        <w:t>ihht</w:t>
      </w:r>
      <w:proofErr w:type="spellEnd"/>
      <w:r w:rsidRPr="008915AB">
        <w:rPr>
          <w:bCs/>
        </w:rPr>
        <w:t xml:space="preserve"> endringer av retningslinjen i Helse Bergen som har utarbeidet den og er ansvarlig for å oppdatere den. Denne retningslinjen anvendes også i </w:t>
      </w:r>
      <w:hyperlink r:id="rId11" w:history="1">
        <w:r w:rsidRPr="008915AB">
          <w:rPr>
            <w:rStyle w:val="Hyperkobling"/>
            <w:color w:val="auto"/>
          </w:rPr>
          <w:t>Nasjonale faglige råd for lindrende behandling i livets sluttfas</w:t>
        </w:r>
      </w:hyperlink>
      <w:r w:rsidRPr="008915AB">
        <w:t>e som ble utgitt av Helsedirektoratet i september 2018 .</w:t>
      </w:r>
    </w:p>
    <w:p w:rsidR="005F5526" w:rsidRDefault="005F5526">
      <w:pPr>
        <w:pStyle w:val="Brdtekst"/>
        <w:rPr>
          <w:bCs/>
        </w:rPr>
      </w:pPr>
      <w:r>
        <w:rPr>
          <w:bCs/>
        </w:rPr>
        <w:t>Revidert 11.09.2015</w:t>
      </w:r>
    </w:p>
    <w:p w:rsidR="005F5526" w:rsidRDefault="005F5526">
      <w:pPr>
        <w:pStyle w:val="Brdtekst"/>
        <w:rPr>
          <w:b/>
        </w:rPr>
      </w:pPr>
      <w:r>
        <w:rPr>
          <w:b/>
        </w:rPr>
        <w:t xml:space="preserve">1. Hva er prosedyrens overordnede mål i forhold til helsemessig effekt: </w:t>
      </w:r>
    </w:p>
    <w:p w:rsidR="005F5526" w:rsidRDefault="005F5526">
      <w:pPr>
        <w:pStyle w:val="Brdtekst"/>
        <w:ind w:left="708"/>
      </w:pPr>
      <w:r>
        <w:rPr>
          <w:bCs/>
        </w:rPr>
        <w:t>Prosedyren skal bidra til å heve kvaliteten på pasientbehandlingen, og skal bidra til mer lik behandling av døende uavhengig av hvilken enhet pasienten er innlagt ved.</w:t>
      </w:r>
      <w:r>
        <w:t xml:space="preserve"> </w:t>
      </w:r>
    </w:p>
    <w:p w:rsidR="005F5526" w:rsidRDefault="005F5526">
      <w:pPr>
        <w:pStyle w:val="Brdtekst"/>
        <w:rPr>
          <w:b/>
        </w:rPr>
      </w:pPr>
      <w:r>
        <w:rPr>
          <w:b/>
        </w:rPr>
        <w:t>2. Hvilke kliniske og andre spørsmål skal prosedyren svare på:</w:t>
      </w:r>
    </w:p>
    <w:p w:rsidR="001A365D" w:rsidRDefault="005F5526" w:rsidP="001A365D">
      <w:pPr>
        <w:pStyle w:val="Brdtekst"/>
        <w:ind w:firstLine="708"/>
        <w:rPr>
          <w:bCs/>
        </w:rPr>
      </w:pPr>
      <w:r>
        <w:rPr>
          <w:bCs/>
        </w:rPr>
        <w:t>Hvilke legemidler som kan brukes til lindring av plagsomme symptomer i livets sluttfase.</w:t>
      </w:r>
    </w:p>
    <w:p w:rsidR="005F5526" w:rsidRPr="001A365D" w:rsidRDefault="005F5526" w:rsidP="001A365D">
      <w:pPr>
        <w:pStyle w:val="Brdtekst"/>
        <w:rPr>
          <w:bCs/>
        </w:rPr>
      </w:pPr>
      <w:r>
        <w:rPr>
          <w:b/>
        </w:rPr>
        <w:t>3. Hvilken pasientgruppe gjelder prosedyren for:</w:t>
      </w:r>
    </w:p>
    <w:p w:rsidR="005F5526" w:rsidRDefault="005F5526">
      <w:pPr>
        <w:pStyle w:val="Brdtekst"/>
        <w:ind w:left="708"/>
        <w:rPr>
          <w:bCs/>
        </w:rPr>
      </w:pPr>
      <w:r>
        <w:rPr>
          <w:bCs/>
        </w:rPr>
        <w:t xml:space="preserve">Voksne, inneliggende pasienter i livets sluttfase når pasienten ikke er i stand til å ta legemidler </w:t>
      </w:r>
      <w:proofErr w:type="spellStart"/>
      <w:r>
        <w:rPr>
          <w:bCs/>
        </w:rPr>
        <w:t>p.o</w:t>
      </w:r>
      <w:proofErr w:type="spellEnd"/>
      <w:r>
        <w:rPr>
          <w:bCs/>
        </w:rPr>
        <w:t xml:space="preserve">. </w:t>
      </w:r>
    </w:p>
    <w:p w:rsidR="005F5526" w:rsidRDefault="005F5526">
      <w:pPr>
        <w:pStyle w:val="Brdtekst"/>
        <w:rPr>
          <w:b/>
          <w:bCs/>
        </w:rPr>
      </w:pPr>
      <w:r>
        <w:rPr>
          <w:b/>
          <w:bCs/>
        </w:rPr>
        <w:t>4. I hvilken grad representerer prosjektgruppen alle relevante faggrupper:</w:t>
      </w:r>
    </w:p>
    <w:p w:rsidR="005F5526" w:rsidRDefault="005F5526">
      <w:pPr>
        <w:pStyle w:val="Brdtekst"/>
        <w:rPr>
          <w:b/>
          <w:bCs/>
          <w:i/>
          <w:iCs/>
        </w:rPr>
      </w:pPr>
      <w:r>
        <w:rPr>
          <w:b/>
          <w:bCs/>
          <w:i/>
          <w:iCs/>
        </w:rPr>
        <w:t xml:space="preserve">Ansvarlige for å </w:t>
      </w:r>
      <w:proofErr w:type="spellStart"/>
      <w:r>
        <w:rPr>
          <w:b/>
          <w:bCs/>
          <w:i/>
          <w:iCs/>
        </w:rPr>
        <w:t>tilgjengeliggjøre</w:t>
      </w:r>
      <w:proofErr w:type="spellEnd"/>
      <w:r>
        <w:rPr>
          <w:b/>
          <w:bCs/>
          <w:i/>
          <w:iCs/>
        </w:rPr>
        <w:t xml:space="preserve"> eksisterende retningslinje fra Helseregion Vest i OUS.</w:t>
      </w:r>
    </w:p>
    <w:p w:rsidR="0043372D" w:rsidRPr="0043372D" w:rsidRDefault="0043372D">
      <w:pPr>
        <w:pStyle w:val="Brdtekst"/>
        <w:rPr>
          <w:bCs/>
          <w:iCs/>
        </w:rPr>
      </w:pPr>
      <w:r>
        <w:rPr>
          <w:b/>
          <w:bCs/>
          <w:i/>
          <w:iCs/>
        </w:rPr>
        <w:tab/>
      </w:r>
      <w:r w:rsidRPr="00271929">
        <w:rPr>
          <w:b/>
          <w:bCs/>
          <w:i/>
          <w:iCs/>
        </w:rPr>
        <w:t xml:space="preserve">Ane Steen Nøding </w:t>
      </w:r>
      <w:r w:rsidRPr="00271929">
        <w:rPr>
          <w:bCs/>
          <w:iCs/>
        </w:rPr>
        <w:t xml:space="preserve">Fagutviklingssykepleier, Regional kompetansetjeneste for lindrende </w:t>
      </w:r>
      <w:r w:rsidRPr="00271929">
        <w:rPr>
          <w:bCs/>
          <w:iCs/>
        </w:rPr>
        <w:tab/>
        <w:t>behandling, Avdeling for kreftbehandling, Oslo Universitetssykehus</w:t>
      </w:r>
    </w:p>
    <w:p w:rsidR="00271929" w:rsidRDefault="00271929" w:rsidP="00271929">
      <w:pPr>
        <w:pStyle w:val="Brdtekst"/>
        <w:ind w:left="708"/>
      </w:pPr>
      <w:r>
        <w:rPr>
          <w:b/>
          <w:bCs/>
          <w:i/>
          <w:iCs/>
        </w:rPr>
        <w:t xml:space="preserve">Nina </w:t>
      </w:r>
      <w:proofErr w:type="gramStart"/>
      <w:r>
        <w:rPr>
          <w:b/>
          <w:bCs/>
          <w:i/>
          <w:iCs/>
        </w:rPr>
        <w:t xml:space="preserve">Aass  </w:t>
      </w:r>
      <w:r>
        <w:t>Seksjonsleder</w:t>
      </w:r>
      <w:proofErr w:type="gramEnd"/>
      <w:r>
        <w:t>/professor, Seksjon for lindrende behandling, Avdeling for kreftbehandling, Oslo universitetssykehus</w:t>
      </w:r>
    </w:p>
    <w:p w:rsidR="005F5526" w:rsidRPr="0043372D" w:rsidRDefault="005F5526">
      <w:pPr>
        <w:pStyle w:val="Brdtekst"/>
        <w:ind w:left="708"/>
        <w:rPr>
          <w:bCs/>
          <w:iCs/>
          <w:color w:val="BFBFBF" w:themeColor="background1" w:themeShade="BF"/>
        </w:rPr>
      </w:pPr>
      <w:r w:rsidRPr="0043372D">
        <w:rPr>
          <w:b/>
          <w:bCs/>
          <w:i/>
          <w:iCs/>
          <w:color w:val="BFBFBF" w:themeColor="background1" w:themeShade="BF"/>
        </w:rPr>
        <w:t xml:space="preserve">Ellen </w:t>
      </w:r>
      <w:proofErr w:type="gramStart"/>
      <w:r w:rsidRPr="0043372D">
        <w:rPr>
          <w:b/>
          <w:bCs/>
          <w:i/>
          <w:iCs/>
          <w:color w:val="BFBFBF" w:themeColor="background1" w:themeShade="BF"/>
        </w:rPr>
        <w:t xml:space="preserve">Bjerkeset </w:t>
      </w:r>
      <w:r w:rsidRPr="0043372D">
        <w:rPr>
          <w:bCs/>
          <w:iCs/>
          <w:color w:val="BFBFBF" w:themeColor="background1" w:themeShade="BF"/>
        </w:rPr>
        <w:t xml:space="preserve"> Spesialsykepleier</w:t>
      </w:r>
      <w:proofErr w:type="gramEnd"/>
      <w:r w:rsidRPr="0043372D">
        <w:rPr>
          <w:bCs/>
          <w:iCs/>
          <w:color w:val="BFBFBF" w:themeColor="background1" w:themeShade="BF"/>
        </w:rPr>
        <w:t>,</w:t>
      </w:r>
      <w:r w:rsidR="006F4B90" w:rsidRPr="0043372D">
        <w:rPr>
          <w:bCs/>
          <w:iCs/>
          <w:color w:val="BFBFBF" w:themeColor="background1" w:themeShade="BF"/>
        </w:rPr>
        <w:t xml:space="preserve"> </w:t>
      </w:r>
      <w:proofErr w:type="spellStart"/>
      <w:r w:rsidR="006F4B90" w:rsidRPr="0043372D">
        <w:rPr>
          <w:bCs/>
          <w:iCs/>
          <w:color w:val="BFBFBF" w:themeColor="background1" w:themeShade="BF"/>
        </w:rPr>
        <w:t>MSc</w:t>
      </w:r>
      <w:proofErr w:type="spellEnd"/>
      <w:r w:rsidR="006F4B90" w:rsidRPr="0043372D">
        <w:rPr>
          <w:bCs/>
          <w:iCs/>
          <w:color w:val="BFBFBF" w:themeColor="background1" w:themeShade="BF"/>
        </w:rPr>
        <w:t>,</w:t>
      </w:r>
      <w:r w:rsidRPr="0043372D">
        <w:rPr>
          <w:bCs/>
          <w:iCs/>
          <w:color w:val="BFBFBF" w:themeColor="background1" w:themeShade="BF"/>
        </w:rPr>
        <w:t xml:space="preserve"> </w:t>
      </w:r>
      <w:r w:rsidR="001C616E" w:rsidRPr="0043372D">
        <w:rPr>
          <w:bCs/>
          <w:iCs/>
          <w:color w:val="BFBFBF" w:themeColor="background1" w:themeShade="BF"/>
        </w:rPr>
        <w:t xml:space="preserve">Kompetansetjeneste </w:t>
      </w:r>
      <w:r w:rsidRPr="0043372D">
        <w:rPr>
          <w:bCs/>
          <w:iCs/>
          <w:color w:val="BFBFBF" w:themeColor="background1" w:themeShade="BF"/>
        </w:rPr>
        <w:t>for lindrende behandling, helseregion sør-øst. Avdeling for kreftbehandling, Oslo universitetssykehus</w:t>
      </w:r>
    </w:p>
    <w:p w:rsidR="00C11D06" w:rsidRPr="00800C6B" w:rsidRDefault="00D34AA8" w:rsidP="00800C6B">
      <w:pPr>
        <w:pStyle w:val="Brdtekst"/>
        <w:ind w:left="708"/>
        <w:rPr>
          <w:bCs/>
          <w:iCs/>
          <w:color w:val="BFBFBF" w:themeColor="background1" w:themeShade="BF"/>
        </w:rPr>
      </w:pPr>
      <w:r w:rsidRPr="00BD539E">
        <w:rPr>
          <w:b/>
          <w:bCs/>
          <w:i/>
          <w:iCs/>
          <w:color w:val="BFBFBF" w:themeColor="background1" w:themeShade="BF"/>
        </w:rPr>
        <w:t xml:space="preserve">Berit </w:t>
      </w:r>
      <w:proofErr w:type="spellStart"/>
      <w:proofErr w:type="gramStart"/>
      <w:r w:rsidRPr="00BD539E">
        <w:rPr>
          <w:b/>
          <w:bCs/>
          <w:i/>
          <w:iCs/>
          <w:color w:val="BFBFBF" w:themeColor="background1" w:themeShade="BF"/>
        </w:rPr>
        <w:t>Seljelid</w:t>
      </w:r>
      <w:proofErr w:type="spellEnd"/>
      <w:r w:rsidRPr="00BD539E">
        <w:rPr>
          <w:color w:val="BFBFBF" w:themeColor="background1" w:themeShade="BF"/>
        </w:rPr>
        <w:t xml:space="preserve">  Fagutviklingssykepleier</w:t>
      </w:r>
      <w:proofErr w:type="gramEnd"/>
      <w:r w:rsidRPr="00BD539E">
        <w:rPr>
          <w:bCs/>
          <w:iCs/>
          <w:color w:val="BFBFBF" w:themeColor="background1" w:themeShade="BF"/>
        </w:rPr>
        <w:t xml:space="preserve">, </w:t>
      </w:r>
      <w:proofErr w:type="spellStart"/>
      <w:r w:rsidRPr="00BD539E">
        <w:rPr>
          <w:bCs/>
          <w:iCs/>
          <w:color w:val="BFBFBF" w:themeColor="background1" w:themeShade="BF"/>
        </w:rPr>
        <w:t>MSc</w:t>
      </w:r>
      <w:proofErr w:type="spellEnd"/>
      <w:r w:rsidRPr="00BD539E">
        <w:rPr>
          <w:bCs/>
          <w:iCs/>
          <w:color w:val="BFBFBF" w:themeColor="background1" w:themeShade="BF"/>
        </w:rPr>
        <w:t>, , Kompetansetjeneste for lindrende behandling, helseregion sør-øst. Avdeling for kreftbehandling, Oslo universitetssykehus</w:t>
      </w:r>
    </w:p>
    <w:p w:rsidR="005F5526" w:rsidRDefault="005F5526">
      <w:pPr>
        <w:pStyle w:val="Brdtekst"/>
        <w:rPr>
          <w:b/>
        </w:rPr>
      </w:pPr>
      <w:r>
        <w:rPr>
          <w:b/>
        </w:rPr>
        <w:t xml:space="preserve">5. Hvilken metode er brukt for å inkludere pasientens synspunkter og ønsker i prosedyren: </w:t>
      </w:r>
      <w:r>
        <w:rPr>
          <w:bCs/>
        </w:rPr>
        <w:t xml:space="preserve">Se </w:t>
      </w:r>
      <w:proofErr w:type="spellStart"/>
      <w:r>
        <w:rPr>
          <w:bCs/>
        </w:rPr>
        <w:t>pkt</w:t>
      </w:r>
      <w:proofErr w:type="spellEnd"/>
      <w:r>
        <w:rPr>
          <w:bCs/>
        </w:rPr>
        <w:t xml:space="preserve"> 7 og 8</w:t>
      </w:r>
    </w:p>
    <w:p w:rsidR="005F5526" w:rsidRDefault="005F5526">
      <w:pPr>
        <w:pStyle w:val="Brdtekst"/>
        <w:rPr>
          <w:b/>
        </w:rPr>
      </w:pPr>
      <w:r>
        <w:rPr>
          <w:b/>
        </w:rPr>
        <w:t>6. Hvilke målgrupper har retningslinjen som målgruppe:</w:t>
      </w:r>
    </w:p>
    <w:p w:rsidR="00800C6B" w:rsidRDefault="005F5526" w:rsidP="00800C6B">
      <w:pPr>
        <w:pStyle w:val="Brdtekst"/>
        <w:ind w:left="708"/>
        <w:rPr>
          <w:bCs/>
        </w:rPr>
      </w:pPr>
      <w:r>
        <w:rPr>
          <w:bCs/>
        </w:rPr>
        <w:t xml:space="preserve">Retningslinjen retter seg mot helsepersonell som arbeider med </w:t>
      </w:r>
      <w:r w:rsidR="00DF3C18">
        <w:rPr>
          <w:bCs/>
        </w:rPr>
        <w:t>pasientgruppen, hovedsakelig</w:t>
      </w:r>
      <w:r>
        <w:rPr>
          <w:bCs/>
        </w:rPr>
        <w:t xml:space="preserve"> leger og sykepleiere på sengepost.</w:t>
      </w:r>
    </w:p>
    <w:p w:rsidR="00271929" w:rsidRDefault="00271929" w:rsidP="00800C6B">
      <w:pPr>
        <w:pStyle w:val="Brdtekst"/>
        <w:rPr>
          <w:b/>
        </w:rPr>
      </w:pPr>
    </w:p>
    <w:p w:rsidR="005F5526" w:rsidRPr="00800C6B" w:rsidRDefault="005F5526" w:rsidP="00800C6B">
      <w:pPr>
        <w:pStyle w:val="Brdtekst"/>
        <w:rPr>
          <w:bCs/>
        </w:rPr>
      </w:pPr>
      <w:r>
        <w:rPr>
          <w:b/>
        </w:rPr>
        <w:lastRenderedPageBreak/>
        <w:t xml:space="preserve">7. Er prosedyren/retningslinjen utprøvd i målgruppen før publisering og på hvilken måte? </w:t>
      </w:r>
    </w:p>
    <w:p w:rsidR="005F5526" w:rsidRDefault="005F5526">
      <w:pPr>
        <w:pStyle w:val="Brdtekst"/>
        <w:ind w:left="705"/>
        <w:rPr>
          <w:bCs/>
        </w:rPr>
      </w:pPr>
      <w:r>
        <w:rPr>
          <w:bCs/>
        </w:rPr>
        <w:t>Ja. Ikke i OUS, men hyppig anvendt i helseregion vest, både på sykehus og i kommune helsetjenesten. I tillegg har flere andre fylker og kommuner implementert retningslinjen. Den er i u</w:t>
      </w:r>
      <w:r w:rsidR="00D84690">
        <w:rPr>
          <w:bCs/>
        </w:rPr>
        <w:t>tgangspunktet utarbeidet som</w:t>
      </w:r>
      <w:r>
        <w:rPr>
          <w:bCs/>
        </w:rPr>
        <w:t xml:space="preserve"> en veileder for lindring av plagsomme symptomer hos døende pasienter i kommunehelsetjenesten. </w:t>
      </w:r>
    </w:p>
    <w:p w:rsidR="005F5526" w:rsidRDefault="005F5526">
      <w:pPr>
        <w:pStyle w:val="Brdtekst"/>
        <w:rPr>
          <w:b/>
        </w:rPr>
      </w:pPr>
      <w:r>
        <w:rPr>
          <w:b/>
        </w:rPr>
        <w:t>8. Hvilket systematisk innhentet kunnskapsgrunnlag er prosedyren utarbeidet på grunnlag av:</w:t>
      </w:r>
    </w:p>
    <w:p w:rsidR="00CA487C" w:rsidRPr="00D34AA8" w:rsidRDefault="005F5526">
      <w:pPr>
        <w:pStyle w:val="Brdtekst"/>
        <w:ind w:left="705"/>
      </w:pPr>
      <w:r>
        <w:rPr>
          <w:bCs/>
        </w:rPr>
        <w:t>Retningslinjen med tilhørende behandlingsalgoritmer er resultatet av et samarbeid mellom kom</w:t>
      </w:r>
      <w:r>
        <w:t xml:space="preserve">petansesenter i </w:t>
      </w:r>
      <w:proofErr w:type="spellStart"/>
      <w:r>
        <w:t>lindrande</w:t>
      </w:r>
      <w:proofErr w:type="spellEnd"/>
      <w:r>
        <w:t xml:space="preserve"> behandling Helseregion Vest (KLB)</w:t>
      </w:r>
      <w:r w:rsidR="00F2148D">
        <w:t xml:space="preserve"> og Sunniva </w:t>
      </w:r>
      <w:r w:rsidR="00F2148D" w:rsidRPr="00271929">
        <w:t>avdeling</w:t>
      </w:r>
      <w:r w:rsidR="00F2148D" w:rsidRPr="00F2148D">
        <w:rPr>
          <w:color w:val="FF0000"/>
        </w:rPr>
        <w:t xml:space="preserve"> </w:t>
      </w:r>
      <w:r w:rsidR="00F2148D">
        <w:t>for lindrende behandling</w:t>
      </w:r>
      <w:r>
        <w:t xml:space="preserve">. </w:t>
      </w:r>
      <w:r w:rsidR="006F4B90">
        <w:rPr>
          <w:bCs/>
        </w:rPr>
        <w:t xml:space="preserve">Den baserer seg ikke på systematisk søk etter litteratur på området. Behandlingsalgoritmene er kunnskaps- og erfaringsbaserte. </w:t>
      </w:r>
      <w:r>
        <w:t xml:space="preserve">De har hentet sine anbefalinger fra </w:t>
      </w:r>
      <w:proofErr w:type="spellStart"/>
      <w:r>
        <w:t>Twycross</w:t>
      </w:r>
      <w:proofErr w:type="spellEnd"/>
      <w:r>
        <w:t xml:space="preserve"> and </w:t>
      </w:r>
      <w:proofErr w:type="spellStart"/>
      <w:r>
        <w:t>Wilcock</w:t>
      </w:r>
      <w:proofErr w:type="spellEnd"/>
      <w:r>
        <w:t xml:space="preserve">, Palliative Care </w:t>
      </w:r>
      <w:proofErr w:type="spellStart"/>
      <w:r>
        <w:t>Formulary</w:t>
      </w:r>
      <w:proofErr w:type="spellEnd"/>
      <w:r>
        <w:t xml:space="preserve">, 4th </w:t>
      </w:r>
      <w:proofErr w:type="spellStart"/>
      <w:r>
        <w:t>edition</w:t>
      </w:r>
      <w:proofErr w:type="spellEnd"/>
      <w:r>
        <w:t>, 2011 (PCF4).</w:t>
      </w:r>
      <w:r w:rsidR="00F454AA">
        <w:t xml:space="preserve"> </w:t>
      </w:r>
      <w:r w:rsidRPr="00CA487C">
        <w:rPr>
          <w:color w:val="808080"/>
        </w:rPr>
        <w:t xml:space="preserve">Unntak til dette sier forfatter, er anbefalingen om bruk av </w:t>
      </w:r>
      <w:proofErr w:type="spellStart"/>
      <w:r w:rsidRPr="00CA487C">
        <w:rPr>
          <w:color w:val="808080"/>
        </w:rPr>
        <w:t>glykopyrron</w:t>
      </w:r>
      <w:proofErr w:type="spellEnd"/>
      <w:r w:rsidRPr="00CA487C">
        <w:rPr>
          <w:color w:val="808080"/>
        </w:rPr>
        <w:t xml:space="preserve"> «</w:t>
      </w:r>
      <w:proofErr w:type="spellStart"/>
      <w:r w:rsidRPr="00CA487C">
        <w:rPr>
          <w:color w:val="808080"/>
        </w:rPr>
        <w:t>loading</w:t>
      </w:r>
      <w:proofErr w:type="spellEnd"/>
      <w:r w:rsidRPr="00CA487C">
        <w:rPr>
          <w:color w:val="808080"/>
        </w:rPr>
        <w:t xml:space="preserve"> dose» på 400 mikrogram. Det er erfaringsmessig en trygg </w:t>
      </w:r>
      <w:proofErr w:type="spellStart"/>
      <w:r w:rsidRPr="00CA487C">
        <w:rPr>
          <w:color w:val="808080"/>
        </w:rPr>
        <w:t>oppstartsdose</w:t>
      </w:r>
      <w:proofErr w:type="spellEnd"/>
      <w:r w:rsidRPr="00CA487C">
        <w:rPr>
          <w:color w:val="808080"/>
        </w:rPr>
        <w:t xml:space="preserve"> </w:t>
      </w:r>
      <w:proofErr w:type="spellStart"/>
      <w:r w:rsidRPr="00CA487C">
        <w:rPr>
          <w:color w:val="808080"/>
        </w:rPr>
        <w:t>i følge</w:t>
      </w:r>
      <w:proofErr w:type="spellEnd"/>
      <w:r w:rsidRPr="00CA487C">
        <w:rPr>
          <w:color w:val="808080"/>
        </w:rPr>
        <w:t xml:space="preserve"> forfatterne, selv om PCF4 oppgir 200 mikrogram</w:t>
      </w:r>
      <w:r w:rsidRPr="00D34AA8">
        <w:t>.</w:t>
      </w:r>
      <w:r w:rsidR="00F454AA" w:rsidRPr="00D34AA8">
        <w:t xml:space="preserve"> </w:t>
      </w:r>
      <w:r w:rsidR="00CA487C" w:rsidRPr="00D34AA8">
        <w:rPr>
          <w:bCs/>
        </w:rPr>
        <w:t xml:space="preserve">15.10.18: Ikke aktuelt da oppdatert versjon er i henhold til anbefalinger i </w:t>
      </w:r>
      <w:r w:rsidR="00CA487C" w:rsidRPr="00D34AA8">
        <w:t xml:space="preserve">Palliative Care </w:t>
      </w:r>
      <w:proofErr w:type="spellStart"/>
      <w:r w:rsidR="00CA487C" w:rsidRPr="00D34AA8">
        <w:t>Formulary</w:t>
      </w:r>
      <w:proofErr w:type="spellEnd"/>
      <w:r w:rsidR="00CA487C" w:rsidRPr="00D34AA8">
        <w:t xml:space="preserve">, 6th </w:t>
      </w:r>
      <w:proofErr w:type="spellStart"/>
      <w:r w:rsidR="00CA487C" w:rsidRPr="00D34AA8">
        <w:t>edition</w:t>
      </w:r>
      <w:proofErr w:type="spellEnd"/>
      <w:r w:rsidR="00CA487C" w:rsidRPr="00D34AA8">
        <w:t>, 2017.</w:t>
      </w:r>
      <w:r w:rsidR="00303B5D" w:rsidRPr="00D34AA8">
        <w:t xml:space="preserve"> </w:t>
      </w:r>
    </w:p>
    <w:p w:rsidR="005F5526" w:rsidRPr="00F2148D" w:rsidRDefault="005F5526">
      <w:pPr>
        <w:pStyle w:val="Brdtekst"/>
        <w:ind w:left="705"/>
        <w:rPr>
          <w:rFonts w:asciiTheme="majorHAnsi" w:hAnsiTheme="majorHAnsi"/>
          <w:bCs/>
        </w:rPr>
      </w:pPr>
      <w:r>
        <w:rPr>
          <w:bCs/>
        </w:rPr>
        <w:t xml:space="preserve">Farmasøyt Laila Irene Bruun og farmakolog Per Wiik Johansen ved OUS er konsultert i forhold til medikamentadministrering og forlikelighet. </w:t>
      </w:r>
      <w:r>
        <w:rPr>
          <w:b/>
        </w:rPr>
        <w:t>De anbefaler ikke at medikamentene blandes</w:t>
      </w:r>
      <w:r>
        <w:rPr>
          <w:bCs/>
        </w:rPr>
        <w:t xml:space="preserve"> og derfor er denne setningen tatt bort fra opprinnelig dokument. Da dette er en retningslinje til bruk i spesialisthelsetjenesten</w:t>
      </w:r>
      <w:r w:rsidR="00DF3C18">
        <w:rPr>
          <w:bCs/>
        </w:rPr>
        <w:t>,</w:t>
      </w:r>
      <w:r>
        <w:rPr>
          <w:bCs/>
        </w:rPr>
        <w:t xml:space="preserve"> er også </w:t>
      </w:r>
      <w:r w:rsidRPr="00F2148D">
        <w:rPr>
          <w:rFonts w:asciiTheme="majorHAnsi" w:hAnsiTheme="majorHAnsi"/>
          <w:bCs/>
        </w:rPr>
        <w:t xml:space="preserve">intravenøs administrasjonsvei oppgitt som et alternativ til </w:t>
      </w:r>
      <w:proofErr w:type="spellStart"/>
      <w:r w:rsidRPr="00F2148D">
        <w:rPr>
          <w:rFonts w:asciiTheme="majorHAnsi" w:hAnsiTheme="majorHAnsi"/>
          <w:bCs/>
        </w:rPr>
        <w:t>subcutan</w:t>
      </w:r>
      <w:proofErr w:type="spellEnd"/>
      <w:r w:rsidRPr="00F2148D">
        <w:rPr>
          <w:rFonts w:asciiTheme="majorHAnsi" w:hAnsiTheme="majorHAnsi"/>
          <w:bCs/>
        </w:rPr>
        <w:t xml:space="preserve"> administrering.</w:t>
      </w:r>
    </w:p>
    <w:p w:rsidR="005F5526" w:rsidRPr="00F2148D" w:rsidRDefault="005F5526">
      <w:pPr>
        <w:pStyle w:val="Brdtekst"/>
        <w:ind w:left="705"/>
        <w:rPr>
          <w:rFonts w:asciiTheme="majorHAnsi" w:hAnsiTheme="majorHAnsi"/>
          <w:bCs/>
        </w:rPr>
      </w:pPr>
      <w:r w:rsidRPr="00F2148D">
        <w:rPr>
          <w:rFonts w:asciiTheme="majorHAnsi" w:hAnsiTheme="majorHAnsi"/>
          <w:bCs/>
        </w:rPr>
        <w:t xml:space="preserve">11.09.15: Mulighet for </w:t>
      </w:r>
      <w:proofErr w:type="spellStart"/>
      <w:r w:rsidRPr="00F2148D">
        <w:rPr>
          <w:rFonts w:asciiTheme="majorHAnsi" w:hAnsiTheme="majorHAnsi"/>
          <w:bCs/>
        </w:rPr>
        <w:t>i.v</w:t>
      </w:r>
      <w:proofErr w:type="spellEnd"/>
      <w:r w:rsidRPr="00F2148D">
        <w:rPr>
          <w:rFonts w:asciiTheme="majorHAnsi" w:hAnsiTheme="majorHAnsi"/>
          <w:bCs/>
        </w:rPr>
        <w:t>. administrasjon er fjernet i tabell, men lagt til i egen setning under tabell.</w:t>
      </w:r>
    </w:p>
    <w:p w:rsidR="00C11D06" w:rsidRPr="00F2148D" w:rsidRDefault="00C11D06" w:rsidP="00C11D06">
      <w:pPr>
        <w:pStyle w:val="Listeavsnitt"/>
        <w:ind w:left="0" w:firstLine="705"/>
        <w:rPr>
          <w:rFonts w:asciiTheme="majorHAnsi" w:hAnsiTheme="majorHAnsi"/>
        </w:rPr>
      </w:pPr>
      <w:r w:rsidRPr="00F2148D">
        <w:rPr>
          <w:rFonts w:asciiTheme="majorHAnsi" w:hAnsiTheme="majorHAnsi"/>
        </w:rPr>
        <w:t>15</w:t>
      </w:r>
      <w:r w:rsidR="00556A50" w:rsidRPr="00F2148D">
        <w:rPr>
          <w:rFonts w:asciiTheme="majorHAnsi" w:hAnsiTheme="majorHAnsi"/>
        </w:rPr>
        <w:t xml:space="preserve">.10:18: </w:t>
      </w:r>
      <w:r w:rsidRPr="00F2148D">
        <w:rPr>
          <w:rFonts w:asciiTheme="majorHAnsi" w:hAnsiTheme="majorHAnsi"/>
        </w:rPr>
        <w:t xml:space="preserve">Oppdateringer siden forrige versjon:              </w:t>
      </w:r>
    </w:p>
    <w:p w:rsidR="00C11D06" w:rsidRPr="00F2148D" w:rsidRDefault="00C11D06" w:rsidP="00C11D06">
      <w:pPr>
        <w:pStyle w:val="Listeavsnitt"/>
        <w:ind w:left="0" w:firstLine="705"/>
        <w:rPr>
          <w:rFonts w:asciiTheme="majorHAnsi" w:hAnsiTheme="majorHAnsi"/>
        </w:rPr>
      </w:pPr>
      <w:r w:rsidRPr="00F2148D">
        <w:rPr>
          <w:rFonts w:asciiTheme="majorHAnsi" w:hAnsiTheme="majorHAnsi"/>
        </w:rPr>
        <w:t xml:space="preserve">Indikasjon for </w:t>
      </w:r>
      <w:proofErr w:type="spellStart"/>
      <w:r w:rsidRPr="00F2148D">
        <w:rPr>
          <w:rFonts w:asciiTheme="majorHAnsi" w:hAnsiTheme="majorHAnsi"/>
        </w:rPr>
        <w:t>Midazolam</w:t>
      </w:r>
      <w:proofErr w:type="spellEnd"/>
      <w:r w:rsidRPr="00F2148D">
        <w:rPr>
          <w:rFonts w:asciiTheme="majorHAnsi" w:hAnsiTheme="majorHAnsi"/>
        </w:rPr>
        <w:t xml:space="preserve">; lagt til </w:t>
      </w:r>
      <w:proofErr w:type="spellStart"/>
      <w:r w:rsidRPr="00F2148D">
        <w:rPr>
          <w:rFonts w:asciiTheme="majorHAnsi" w:hAnsiTheme="majorHAnsi"/>
        </w:rPr>
        <w:t>dyspnoe</w:t>
      </w:r>
      <w:proofErr w:type="spellEnd"/>
      <w:r w:rsidRPr="00F2148D">
        <w:rPr>
          <w:rFonts w:asciiTheme="majorHAnsi" w:hAnsiTheme="majorHAnsi"/>
        </w:rPr>
        <w:t xml:space="preserve"> og agitert </w:t>
      </w:r>
      <w:proofErr w:type="spellStart"/>
      <w:r w:rsidRPr="00F2148D">
        <w:rPr>
          <w:rFonts w:asciiTheme="majorHAnsi" w:hAnsiTheme="majorHAnsi"/>
        </w:rPr>
        <w:t>delir</w:t>
      </w:r>
      <w:proofErr w:type="spellEnd"/>
      <w:r w:rsidRPr="00F2148D">
        <w:rPr>
          <w:rFonts w:asciiTheme="majorHAnsi" w:hAnsiTheme="majorHAnsi"/>
        </w:rPr>
        <w:t>, </w:t>
      </w:r>
      <w:proofErr w:type="gramStart"/>
      <w:r w:rsidRPr="00F2148D">
        <w:rPr>
          <w:rFonts w:asciiTheme="majorHAnsi" w:hAnsiTheme="majorHAnsi"/>
        </w:rPr>
        <w:t>ellers  uendret</w:t>
      </w:r>
      <w:proofErr w:type="gramEnd"/>
    </w:p>
    <w:p w:rsidR="006F4B90" w:rsidRPr="00F2148D" w:rsidRDefault="00C11D06" w:rsidP="00C11D06">
      <w:pPr>
        <w:pStyle w:val="Brdtekst"/>
        <w:ind w:left="705"/>
        <w:rPr>
          <w:rFonts w:asciiTheme="majorHAnsi" w:hAnsiTheme="majorHAnsi"/>
        </w:rPr>
      </w:pPr>
      <w:r w:rsidRPr="00F2148D">
        <w:rPr>
          <w:rFonts w:asciiTheme="majorHAnsi" w:hAnsiTheme="majorHAnsi"/>
        </w:rPr>
        <w:t xml:space="preserve">Robinul; dosering er endret til lik dose hele </w:t>
      </w:r>
      <w:proofErr w:type="gramStart"/>
      <w:r w:rsidRPr="00F2148D">
        <w:rPr>
          <w:rFonts w:asciiTheme="majorHAnsi" w:hAnsiTheme="majorHAnsi"/>
        </w:rPr>
        <w:t>døgnet ,</w:t>
      </w:r>
      <w:proofErr w:type="gramEnd"/>
      <w:r w:rsidRPr="00F2148D">
        <w:rPr>
          <w:rFonts w:asciiTheme="majorHAnsi" w:hAnsiTheme="majorHAnsi"/>
        </w:rPr>
        <w:t xml:space="preserve"> 0,2 mg inntil x 1/time og </w:t>
      </w:r>
      <w:proofErr w:type="spellStart"/>
      <w:r w:rsidRPr="00F2148D">
        <w:rPr>
          <w:rFonts w:asciiTheme="majorHAnsi" w:hAnsiTheme="majorHAnsi"/>
        </w:rPr>
        <w:t>max</w:t>
      </w:r>
      <w:proofErr w:type="spellEnd"/>
      <w:r w:rsidRPr="00F2148D">
        <w:rPr>
          <w:rFonts w:asciiTheme="majorHAnsi" w:hAnsiTheme="majorHAnsi"/>
        </w:rPr>
        <w:t xml:space="preserve"> x 6/døgn.)</w:t>
      </w:r>
    </w:p>
    <w:p w:rsidR="00556A50" w:rsidRPr="00F2148D" w:rsidRDefault="00556A50" w:rsidP="00556A50">
      <w:pPr>
        <w:pStyle w:val="Brdtekst"/>
        <w:ind w:left="705"/>
        <w:rPr>
          <w:rFonts w:asciiTheme="majorHAnsi" w:hAnsiTheme="majorHAnsi"/>
          <w:lang w:val="en-US"/>
        </w:rPr>
      </w:pPr>
      <w:proofErr w:type="spellStart"/>
      <w:r w:rsidRPr="00F2148D">
        <w:rPr>
          <w:rFonts w:asciiTheme="majorHAnsi" w:hAnsiTheme="majorHAnsi"/>
          <w:lang w:val="en-US"/>
        </w:rPr>
        <w:t>Oppdaterte</w:t>
      </w:r>
      <w:proofErr w:type="spellEnd"/>
      <w:r w:rsidRPr="00F2148D">
        <w:rPr>
          <w:rFonts w:asciiTheme="majorHAnsi" w:hAnsiTheme="majorHAnsi"/>
          <w:lang w:val="en-US"/>
        </w:rPr>
        <w:t xml:space="preserve"> </w:t>
      </w:r>
      <w:proofErr w:type="spellStart"/>
      <w:r w:rsidRPr="00F2148D">
        <w:rPr>
          <w:rFonts w:asciiTheme="majorHAnsi" w:hAnsiTheme="majorHAnsi"/>
          <w:lang w:val="en-US"/>
        </w:rPr>
        <w:t>referanser</w:t>
      </w:r>
      <w:proofErr w:type="spellEnd"/>
      <w:r w:rsidRPr="00F2148D">
        <w:rPr>
          <w:rFonts w:asciiTheme="majorHAnsi" w:hAnsiTheme="majorHAnsi"/>
          <w:lang w:val="en-US"/>
        </w:rPr>
        <w:t>:</w:t>
      </w:r>
    </w:p>
    <w:p w:rsidR="00407975" w:rsidRDefault="00556A50" w:rsidP="00407975">
      <w:pPr>
        <w:pStyle w:val="Brdtekst"/>
        <w:ind w:left="705"/>
        <w:rPr>
          <w:rFonts w:asciiTheme="majorHAnsi" w:hAnsiTheme="majorHAnsi"/>
          <w:color w:val="000000" w:themeColor="text1"/>
        </w:rPr>
      </w:pPr>
      <w:proofErr w:type="spellStart"/>
      <w:r w:rsidRPr="00F2148D">
        <w:rPr>
          <w:rFonts w:asciiTheme="majorHAnsi" w:hAnsiTheme="majorHAnsi"/>
          <w:lang w:val="en-US"/>
        </w:rPr>
        <w:t>Twycross</w:t>
      </w:r>
      <w:proofErr w:type="spellEnd"/>
      <w:r w:rsidRPr="00F2148D">
        <w:rPr>
          <w:rFonts w:asciiTheme="majorHAnsi" w:hAnsiTheme="majorHAnsi"/>
          <w:lang w:val="en-US"/>
        </w:rPr>
        <w:t xml:space="preserve"> and Wilcock (2017), </w:t>
      </w:r>
      <w:hyperlink r:id="rId12" w:history="1">
        <w:r w:rsidRPr="00F2148D">
          <w:rPr>
            <w:rStyle w:val="Hyperkobling"/>
            <w:rFonts w:asciiTheme="majorHAnsi" w:hAnsiTheme="majorHAnsi"/>
            <w:color w:val="auto"/>
            <w:lang w:val="en-US"/>
          </w:rPr>
          <w:t>Palliative Care Formulary, 6th edition</w:t>
        </w:r>
      </w:hyperlink>
      <w:r w:rsidRPr="00F2148D">
        <w:rPr>
          <w:rFonts w:asciiTheme="majorHAnsi" w:hAnsiTheme="majorHAnsi"/>
          <w:lang w:val="en-US"/>
        </w:rPr>
        <w:t>, (PCF 6)</w:t>
      </w:r>
      <w:r w:rsidR="00C11D06" w:rsidRPr="00F2148D">
        <w:rPr>
          <w:rFonts w:asciiTheme="majorHAnsi" w:hAnsiTheme="majorHAnsi"/>
          <w:lang w:val="en-US"/>
        </w:rPr>
        <w:t xml:space="preserve"> </w:t>
      </w:r>
      <w:proofErr w:type="spellStart"/>
      <w:r w:rsidR="00C11D06" w:rsidRPr="00F2148D">
        <w:rPr>
          <w:rFonts w:asciiTheme="majorHAnsi" w:hAnsiTheme="majorHAnsi"/>
          <w:lang w:val="en-US"/>
        </w:rPr>
        <w:t>Helsedirektoratet</w:t>
      </w:r>
      <w:proofErr w:type="spellEnd"/>
      <w:r w:rsidR="00C11D06" w:rsidRPr="00F2148D">
        <w:rPr>
          <w:rFonts w:asciiTheme="majorHAnsi" w:hAnsiTheme="majorHAnsi"/>
          <w:lang w:val="en-US"/>
        </w:rPr>
        <w:t xml:space="preserve"> (2018). </w:t>
      </w:r>
      <w:hyperlink r:id="rId13" w:history="1">
        <w:r w:rsidR="00C11D06" w:rsidRPr="00F2148D">
          <w:rPr>
            <w:rStyle w:val="Hyperkobling"/>
            <w:rFonts w:asciiTheme="majorHAnsi" w:hAnsiTheme="majorHAnsi"/>
            <w:color w:val="auto"/>
          </w:rPr>
          <w:t>Nasjonale faglige råd for lindrende behandling i livets sluttfase</w:t>
        </w:r>
      </w:hyperlink>
      <w:r w:rsidR="0039298B">
        <w:rPr>
          <w:rStyle w:val="Hyperkobling"/>
          <w:rFonts w:asciiTheme="majorHAnsi" w:hAnsiTheme="majorHAnsi"/>
          <w:color w:val="auto"/>
        </w:rPr>
        <w:br/>
      </w:r>
      <w:r w:rsidR="0039298B">
        <w:rPr>
          <w:rStyle w:val="Hyperkobling"/>
          <w:rFonts w:asciiTheme="majorHAnsi" w:hAnsiTheme="majorHAnsi"/>
          <w:color w:val="auto"/>
        </w:rPr>
        <w:br/>
      </w:r>
      <w:r w:rsidR="00271929" w:rsidRPr="0039298B">
        <w:rPr>
          <w:rStyle w:val="Hyperkobling"/>
          <w:rFonts w:asciiTheme="majorHAnsi" w:hAnsiTheme="majorHAnsi"/>
          <w:color w:val="000000" w:themeColor="text1"/>
          <w:u w:val="none"/>
        </w:rPr>
        <w:t>22</w:t>
      </w:r>
      <w:r w:rsidR="00BD2EFF" w:rsidRPr="0039298B">
        <w:rPr>
          <w:rStyle w:val="Hyperkobling"/>
          <w:rFonts w:asciiTheme="majorHAnsi" w:hAnsiTheme="majorHAnsi"/>
          <w:color w:val="000000" w:themeColor="text1"/>
          <w:u w:val="none"/>
        </w:rPr>
        <w:t xml:space="preserve">.08.24: </w:t>
      </w:r>
      <w:r w:rsidR="0039298B" w:rsidRPr="0039298B">
        <w:rPr>
          <w:rFonts w:asciiTheme="majorHAnsi" w:hAnsiTheme="majorHAnsi"/>
          <w:color w:val="000000" w:themeColor="text1"/>
        </w:rPr>
        <w:t>Oppdateringer siden forrige versjon</w:t>
      </w:r>
      <w:r w:rsidR="0039298B" w:rsidRPr="0039298B">
        <w:rPr>
          <w:rFonts w:asciiTheme="majorHAnsi" w:hAnsiTheme="majorHAnsi"/>
          <w:color w:val="000000" w:themeColor="text1"/>
        </w:rPr>
        <w:t>:</w:t>
      </w:r>
    </w:p>
    <w:p w:rsidR="0039298B" w:rsidRPr="00407975" w:rsidRDefault="0039298B" w:rsidP="00407975">
      <w:pPr>
        <w:pStyle w:val="Brdtekst"/>
        <w:ind w:left="705"/>
        <w:rPr>
          <w:color w:val="000000" w:themeColor="text1"/>
        </w:rPr>
      </w:pPr>
      <w:proofErr w:type="spellStart"/>
      <w:r w:rsidRPr="0039298B">
        <w:rPr>
          <w:color w:val="000000" w:themeColor="text1"/>
        </w:rPr>
        <w:t>Oksykodon</w:t>
      </w:r>
      <w:proofErr w:type="spellEnd"/>
      <w:r w:rsidRPr="0039298B">
        <w:rPr>
          <w:color w:val="000000" w:themeColor="text1"/>
        </w:rPr>
        <w:t xml:space="preserve"> </w:t>
      </w:r>
      <w:proofErr w:type="spellStart"/>
      <w:r w:rsidRPr="0039298B">
        <w:rPr>
          <w:color w:val="000000" w:themeColor="text1"/>
        </w:rPr>
        <w:t>sc</w:t>
      </w:r>
      <w:proofErr w:type="spellEnd"/>
      <w:r w:rsidRPr="0039298B">
        <w:rPr>
          <w:color w:val="000000" w:themeColor="text1"/>
        </w:rPr>
        <w:t xml:space="preserve"> er lagt til i behandling av smerte</w:t>
      </w:r>
      <w:r w:rsidR="002641F1">
        <w:rPr>
          <w:color w:val="000000" w:themeColor="text1"/>
        </w:rPr>
        <w:t xml:space="preserve"> og dyspné</w:t>
      </w:r>
      <w:r w:rsidRPr="0039298B">
        <w:rPr>
          <w:color w:val="000000" w:themeColor="text1"/>
        </w:rPr>
        <w:t xml:space="preserve">, sammen med Morfin, i </w:t>
      </w:r>
      <w:r w:rsidRPr="0039298B">
        <w:rPr>
          <w:bCs/>
          <w:color w:val="000000" w:themeColor="text1"/>
        </w:rPr>
        <w:t xml:space="preserve">henhold til Helse </w:t>
      </w:r>
      <w:proofErr w:type="spellStart"/>
      <w:r w:rsidRPr="0039298B">
        <w:rPr>
          <w:bCs/>
          <w:color w:val="000000" w:themeColor="text1"/>
        </w:rPr>
        <w:t>Vest`s</w:t>
      </w:r>
      <w:proofErr w:type="spellEnd"/>
      <w:r w:rsidRPr="0039298B">
        <w:rPr>
          <w:bCs/>
          <w:color w:val="000000" w:themeColor="text1"/>
        </w:rPr>
        <w:t xml:space="preserve"> anbefalinger</w:t>
      </w:r>
      <w:r w:rsidRPr="0039298B">
        <w:rPr>
          <w:noProof/>
          <w:color w:val="000000" w:themeColor="text1"/>
          <w:szCs w:val="22"/>
        </w:rPr>
        <w:t>. D</w:t>
      </w:r>
      <w:r w:rsidRPr="0039298B">
        <w:rPr>
          <w:color w:val="000000" w:themeColor="text1"/>
        </w:rPr>
        <w:t xml:space="preserve">e er </w:t>
      </w:r>
      <w:proofErr w:type="spellStart"/>
      <w:r w:rsidRPr="0039298B">
        <w:rPr>
          <w:color w:val="000000" w:themeColor="text1"/>
        </w:rPr>
        <w:t>ekvipotente</w:t>
      </w:r>
      <w:proofErr w:type="spellEnd"/>
      <w:r w:rsidRPr="0039298B">
        <w:rPr>
          <w:color w:val="000000" w:themeColor="text1"/>
        </w:rPr>
        <w:t xml:space="preserve"> og ekvivalente </w:t>
      </w:r>
      <w:proofErr w:type="spellStart"/>
      <w:r w:rsidRPr="0039298B">
        <w:rPr>
          <w:color w:val="000000" w:themeColor="text1"/>
        </w:rPr>
        <w:t>ift</w:t>
      </w:r>
      <w:proofErr w:type="spellEnd"/>
      <w:r w:rsidRPr="0039298B">
        <w:rPr>
          <w:color w:val="000000" w:themeColor="text1"/>
        </w:rPr>
        <w:t>. effekt/bivirkninger i den siste livsfasen</w:t>
      </w:r>
      <w:r w:rsidRPr="0039298B">
        <w:rPr>
          <w:color w:val="000000" w:themeColor="text1"/>
        </w:rPr>
        <w:t>.</w:t>
      </w:r>
    </w:p>
    <w:p w:rsidR="0039298B" w:rsidRPr="0039298B" w:rsidRDefault="0039298B" w:rsidP="0039298B">
      <w:pPr>
        <w:pStyle w:val="Brdtekst"/>
        <w:ind w:left="708"/>
        <w:rPr>
          <w:color w:val="000000" w:themeColor="text1"/>
        </w:rPr>
      </w:pPr>
      <w:r w:rsidRPr="0039298B">
        <w:rPr>
          <w:noProof/>
          <w:color w:val="000000" w:themeColor="text1"/>
          <w:szCs w:val="22"/>
        </w:rPr>
        <w:t>Legemiddelkomiteen ved OUS v/Laila Irene Bruun er konsultert angående</w:t>
      </w:r>
      <w:r w:rsidRPr="0039298B">
        <w:rPr>
          <w:color w:val="000000" w:themeColor="text1"/>
        </w:rPr>
        <w:t xml:space="preserve"> endringer i behandlingsalgoritmen for surkling i øvre luftveier der «</w:t>
      </w:r>
      <w:proofErr w:type="spellStart"/>
      <w:r w:rsidRPr="0039298B">
        <w:rPr>
          <w:color w:val="000000" w:themeColor="text1"/>
        </w:rPr>
        <w:t>Glycopyrrionium</w:t>
      </w:r>
      <w:proofErr w:type="spellEnd"/>
      <w:r w:rsidRPr="0039298B">
        <w:rPr>
          <w:color w:val="000000" w:themeColor="text1"/>
        </w:rPr>
        <w:t xml:space="preserve"> </w:t>
      </w:r>
      <w:proofErr w:type="spellStart"/>
      <w:r w:rsidRPr="0039298B">
        <w:rPr>
          <w:color w:val="000000" w:themeColor="text1"/>
        </w:rPr>
        <w:t>bromide</w:t>
      </w:r>
      <w:proofErr w:type="spellEnd"/>
      <w:r w:rsidRPr="0039298B">
        <w:rPr>
          <w:color w:val="000000" w:themeColor="text1"/>
        </w:rPr>
        <w:t xml:space="preserve"> </w:t>
      </w:r>
      <w:proofErr w:type="spellStart"/>
      <w:r w:rsidRPr="0039298B">
        <w:rPr>
          <w:color w:val="000000" w:themeColor="text1"/>
        </w:rPr>
        <w:t>Martidale</w:t>
      </w:r>
      <w:proofErr w:type="spellEnd"/>
      <w:r w:rsidRPr="0039298B">
        <w:rPr>
          <w:color w:val="000000" w:themeColor="text1"/>
        </w:rPr>
        <w:t xml:space="preserve"> er tatt inn i tillegg til Robinul, og i algoritmen er Robinul byttet ut med virkestoffnavnet (</w:t>
      </w:r>
      <w:proofErr w:type="spellStart"/>
      <w:r w:rsidRPr="0039298B">
        <w:rPr>
          <w:color w:val="000000" w:themeColor="text1"/>
        </w:rPr>
        <w:t>glykopyrron</w:t>
      </w:r>
      <w:proofErr w:type="spellEnd"/>
      <w:r w:rsidRPr="0039298B">
        <w:rPr>
          <w:color w:val="000000" w:themeColor="text1"/>
        </w:rPr>
        <w:t xml:space="preserve">)». </w:t>
      </w:r>
    </w:p>
    <w:p w:rsidR="00BD2EFF" w:rsidRPr="0039298B" w:rsidRDefault="00BD2EFF" w:rsidP="00C11D06">
      <w:pPr>
        <w:pStyle w:val="Brdtekst"/>
        <w:ind w:left="705"/>
        <w:rPr>
          <w:rStyle w:val="Hyperkobling"/>
          <w:rFonts w:asciiTheme="majorHAnsi" w:hAnsiTheme="majorHAnsi"/>
          <w:color w:val="000000" w:themeColor="text1"/>
          <w:u w:val="none"/>
        </w:rPr>
      </w:pPr>
      <w:r w:rsidRPr="0039298B">
        <w:rPr>
          <w:rStyle w:val="Hyperkobling"/>
          <w:rFonts w:asciiTheme="majorHAnsi" w:hAnsiTheme="majorHAnsi"/>
          <w:color w:val="000000" w:themeColor="text1"/>
          <w:u w:val="none"/>
        </w:rPr>
        <w:t xml:space="preserve">Referanser er oppdatert </w:t>
      </w:r>
      <w:proofErr w:type="spellStart"/>
      <w:r w:rsidRPr="0039298B">
        <w:rPr>
          <w:rStyle w:val="Hyperkobling"/>
          <w:rFonts w:asciiTheme="majorHAnsi" w:hAnsiTheme="majorHAnsi"/>
          <w:color w:val="000000" w:themeColor="text1"/>
          <w:u w:val="none"/>
        </w:rPr>
        <w:t>ihht</w:t>
      </w:r>
      <w:proofErr w:type="spellEnd"/>
      <w:r w:rsidRPr="0039298B">
        <w:rPr>
          <w:rStyle w:val="Hyperkobling"/>
          <w:rFonts w:asciiTheme="majorHAnsi" w:hAnsiTheme="majorHAnsi"/>
          <w:color w:val="000000" w:themeColor="text1"/>
          <w:u w:val="none"/>
        </w:rPr>
        <w:t xml:space="preserve"> siste</w:t>
      </w:r>
      <w:r w:rsidR="005E2347" w:rsidRPr="0039298B">
        <w:rPr>
          <w:rStyle w:val="Hyperkobling"/>
          <w:rFonts w:asciiTheme="majorHAnsi" w:hAnsiTheme="majorHAnsi"/>
          <w:color w:val="000000" w:themeColor="text1"/>
          <w:u w:val="none"/>
        </w:rPr>
        <w:t xml:space="preserve"> </w:t>
      </w:r>
      <w:r w:rsidR="005E2347" w:rsidRPr="0039298B">
        <w:rPr>
          <w:color w:val="000000" w:themeColor="text1"/>
        </w:rPr>
        <w:t xml:space="preserve">etter endringer i </w:t>
      </w:r>
      <w:hyperlink r:id="rId14" w:history="1">
        <w:r w:rsidR="005E2347" w:rsidRPr="0039298B">
          <w:rPr>
            <w:rStyle w:val="Hyperkobling"/>
            <w:color w:val="000000" w:themeColor="text1"/>
          </w:rPr>
          <w:t>KLB Helse Bergen</w:t>
        </w:r>
      </w:hyperlink>
      <w:r w:rsidR="005E2347" w:rsidRPr="0039298B">
        <w:rPr>
          <w:rStyle w:val="Hyperkobling"/>
          <w:rFonts w:asciiTheme="majorHAnsi" w:hAnsiTheme="majorHAnsi"/>
          <w:color w:val="000000" w:themeColor="text1"/>
          <w:u w:val="none"/>
        </w:rPr>
        <w:t xml:space="preserve">, desember 2023. </w:t>
      </w:r>
      <w:r w:rsidRPr="0039298B">
        <w:rPr>
          <w:rStyle w:val="Hyperkobling"/>
          <w:rFonts w:asciiTheme="majorHAnsi" w:hAnsiTheme="majorHAnsi"/>
          <w:color w:val="000000" w:themeColor="text1"/>
          <w:u w:val="none"/>
        </w:rPr>
        <w:t xml:space="preserve">Referansene </w:t>
      </w:r>
      <w:r w:rsidR="005E2347" w:rsidRPr="0039298B">
        <w:rPr>
          <w:rStyle w:val="Hyperkobling"/>
          <w:rFonts w:asciiTheme="majorHAnsi" w:hAnsiTheme="majorHAnsi"/>
          <w:color w:val="000000" w:themeColor="text1"/>
          <w:u w:val="none"/>
        </w:rPr>
        <w:t xml:space="preserve">i denne prosedyren baserer seg dermed </w:t>
      </w:r>
      <w:hyperlink r:id="rId15" w:history="1">
        <w:r w:rsidR="005E2347" w:rsidRPr="0039298B">
          <w:rPr>
            <w:rStyle w:val="Hyperkobling"/>
            <w:rFonts w:asciiTheme="majorHAnsi" w:hAnsiTheme="majorHAnsi"/>
            <w:color w:val="000000" w:themeColor="text1"/>
          </w:rPr>
          <w:t>på referanser til algoritmene</w:t>
        </w:r>
      </w:hyperlink>
      <w:r w:rsidR="005E2347" w:rsidRPr="0039298B">
        <w:rPr>
          <w:rStyle w:val="Hyperkobling"/>
          <w:rFonts w:asciiTheme="majorHAnsi" w:hAnsiTheme="majorHAnsi"/>
          <w:color w:val="000000" w:themeColor="text1"/>
          <w:u w:val="none"/>
        </w:rPr>
        <w:t xml:space="preserve"> som er gjort i</w:t>
      </w:r>
      <w:r w:rsidRPr="0039298B">
        <w:rPr>
          <w:rStyle w:val="Hyperkobling"/>
          <w:rFonts w:asciiTheme="majorHAnsi" w:hAnsiTheme="majorHAnsi"/>
          <w:color w:val="000000" w:themeColor="text1"/>
          <w:u w:val="none"/>
        </w:rPr>
        <w:t xml:space="preserve"> arbeidet </w:t>
      </w:r>
      <w:r w:rsidR="005E2347" w:rsidRPr="0039298B">
        <w:rPr>
          <w:rStyle w:val="Hyperkobling"/>
          <w:rFonts w:asciiTheme="majorHAnsi" w:hAnsiTheme="majorHAnsi"/>
          <w:color w:val="000000" w:themeColor="text1"/>
          <w:u w:val="none"/>
        </w:rPr>
        <w:t xml:space="preserve">med </w:t>
      </w:r>
      <w:r w:rsidRPr="0039298B">
        <w:rPr>
          <w:rStyle w:val="Hyperkobling"/>
          <w:rFonts w:asciiTheme="majorHAnsi" w:hAnsiTheme="majorHAnsi"/>
          <w:color w:val="000000" w:themeColor="text1"/>
          <w:u w:val="none"/>
        </w:rPr>
        <w:t>retningslinje</w:t>
      </w:r>
      <w:r w:rsidR="00271929" w:rsidRPr="0039298B">
        <w:rPr>
          <w:rStyle w:val="Hyperkobling"/>
          <w:rFonts w:asciiTheme="majorHAnsi" w:hAnsiTheme="majorHAnsi"/>
          <w:color w:val="000000" w:themeColor="text1"/>
          <w:u w:val="none"/>
        </w:rPr>
        <w:t>n.</w:t>
      </w:r>
    </w:p>
    <w:p w:rsidR="005F5526" w:rsidRPr="00D34AA8" w:rsidRDefault="005F5526">
      <w:pPr>
        <w:pStyle w:val="Brdtekst"/>
        <w:rPr>
          <w:b/>
        </w:rPr>
      </w:pPr>
      <w:r w:rsidRPr="00D34AA8">
        <w:rPr>
          <w:b/>
        </w:rPr>
        <w:t>9. Hvilke kriterier er brukt for utvelgelse av kunnskapsgrunnlaget:</w:t>
      </w:r>
    </w:p>
    <w:p w:rsidR="005F5526" w:rsidRDefault="005F5526">
      <w:pPr>
        <w:pStyle w:val="Brdtekst"/>
        <w:ind w:left="708"/>
      </w:pPr>
      <w:r>
        <w:t xml:space="preserve">Se punkt 8 over. </w:t>
      </w:r>
    </w:p>
    <w:p w:rsidR="005F5526" w:rsidRDefault="005F5526">
      <w:pPr>
        <w:pStyle w:val="Brdtekst"/>
        <w:rPr>
          <w:b/>
        </w:rPr>
      </w:pPr>
      <w:r>
        <w:rPr>
          <w:b/>
        </w:rPr>
        <w:t>10. Hvilken metode er brukt for å formulere anbefalingene:</w:t>
      </w:r>
    </w:p>
    <w:p w:rsidR="005F5526" w:rsidRDefault="005F5526">
      <w:pPr>
        <w:pStyle w:val="Brdtekst"/>
      </w:pPr>
      <w:r>
        <w:tab/>
        <w:t>Se punkt 8 og 13</w:t>
      </w:r>
    </w:p>
    <w:p w:rsidR="005F5526" w:rsidRDefault="005F5526">
      <w:pPr>
        <w:pStyle w:val="Brdtekst"/>
        <w:rPr>
          <w:b/>
          <w:bCs/>
        </w:rPr>
      </w:pPr>
      <w:r>
        <w:rPr>
          <w:b/>
          <w:bCs/>
        </w:rPr>
        <w:lastRenderedPageBreak/>
        <w:t>11. På hvilken måte er helsemessige fordeler, bivirkninger og risiko tatt i betraktning under utarbeidelsen av prosedyren:</w:t>
      </w:r>
    </w:p>
    <w:p w:rsidR="00C96B57" w:rsidRDefault="005F5526">
      <w:pPr>
        <w:pStyle w:val="Brdtekst"/>
        <w:rPr>
          <w:b/>
        </w:rPr>
      </w:pPr>
      <w:r>
        <w:rPr>
          <w:b/>
          <w:bCs/>
        </w:rPr>
        <w:tab/>
      </w:r>
      <w:r>
        <w:t xml:space="preserve">Se </w:t>
      </w:r>
      <w:proofErr w:type="spellStart"/>
      <w:r>
        <w:t>pkt</w:t>
      </w:r>
      <w:proofErr w:type="spellEnd"/>
      <w:r>
        <w:t xml:space="preserve"> 8 </w:t>
      </w:r>
      <w:r>
        <w:br/>
      </w:r>
    </w:p>
    <w:p w:rsidR="005F5526" w:rsidRDefault="005F5526">
      <w:pPr>
        <w:pStyle w:val="Brdtekst"/>
        <w:rPr>
          <w:b/>
        </w:rPr>
      </w:pPr>
      <w:r>
        <w:rPr>
          <w:b/>
        </w:rPr>
        <w:t>12. På hvilken måte henger anbefalingene i prosedyren sammen med kunnskapsgrunnlaget:</w:t>
      </w:r>
    </w:p>
    <w:p w:rsidR="005F5526" w:rsidRDefault="005F5526">
      <w:pPr>
        <w:pStyle w:val="Brdtekst"/>
        <w:rPr>
          <w:bCs/>
        </w:rPr>
      </w:pPr>
      <w:r>
        <w:rPr>
          <w:b/>
        </w:rPr>
        <w:tab/>
      </w:r>
      <w:r>
        <w:t xml:space="preserve">Se </w:t>
      </w:r>
      <w:proofErr w:type="spellStart"/>
      <w:r>
        <w:t>pkt</w:t>
      </w:r>
      <w:proofErr w:type="spellEnd"/>
      <w:r>
        <w:t xml:space="preserve"> 8 og 13</w:t>
      </w:r>
    </w:p>
    <w:p w:rsidR="005F5526" w:rsidRDefault="005F5526">
      <w:pPr>
        <w:pStyle w:val="Brdtekst"/>
        <w:rPr>
          <w:bCs/>
        </w:rPr>
      </w:pPr>
      <w:r>
        <w:rPr>
          <w:b/>
          <w:bCs/>
        </w:rPr>
        <w:t>13. Hvilke eksperter utenfor prosjektgruppen har vurdert prosedyren/retningslinjen før publisering:</w:t>
      </w:r>
      <w:r>
        <w:rPr>
          <w:bCs/>
        </w:rPr>
        <w:br/>
        <w:t xml:space="preserve">Fagrådet i Avdeling for kreftbehandling har gitt sin tilslutning til å bruke retningslinjen fra Helseregion Vest uten vesentlige endringer. Videre har retningslinjen vært vurdert av legemiddelkomiteen ved OUS som nyttig og relevant for helsepersonell.  </w:t>
      </w:r>
    </w:p>
    <w:p w:rsidR="005F5526" w:rsidRDefault="005F5526">
      <w:pPr>
        <w:pStyle w:val="Brdtekst"/>
        <w:ind w:left="708"/>
        <w:rPr>
          <w:bCs/>
        </w:rPr>
      </w:pPr>
      <w:r>
        <w:rPr>
          <w:bCs/>
        </w:rPr>
        <w:t xml:space="preserve">RELIS er kontaktet i forbindelse med spørsmål om administreringsvei av </w:t>
      </w:r>
      <w:proofErr w:type="spellStart"/>
      <w:r>
        <w:rPr>
          <w:bCs/>
        </w:rPr>
        <w:t>Haldol</w:t>
      </w:r>
      <w:proofErr w:type="spellEnd"/>
      <w:r>
        <w:rPr>
          <w:bCs/>
        </w:rPr>
        <w:t xml:space="preserve"> </w:t>
      </w:r>
    </w:p>
    <w:p w:rsidR="005F5526" w:rsidRDefault="005F5526">
      <w:pPr>
        <w:pStyle w:val="Brdtekst"/>
        <w:ind w:left="708"/>
        <w:rPr>
          <w:bCs/>
        </w:rPr>
      </w:pPr>
      <w:r>
        <w:rPr>
          <w:bCs/>
        </w:rPr>
        <w:t>Farmasøyt Laila Irene Bruun og farmakolog Per Wiik Johansen ved OUS er konsultert i forhold til medikamentadministrering og forlikelighet.</w:t>
      </w:r>
    </w:p>
    <w:p w:rsidR="005F5526" w:rsidRDefault="005F5526">
      <w:pPr>
        <w:pStyle w:val="Brdtekst"/>
        <w:ind w:left="708"/>
        <w:rPr>
          <w:bCs/>
        </w:rPr>
      </w:pPr>
      <w:r>
        <w:rPr>
          <w:bCs/>
        </w:rPr>
        <w:t xml:space="preserve">Retningslinjen ble sendt ut til høring innad i OUS, og etter høringsinnspill ble det gjort små endringer i tekst, samt reduserte </w:t>
      </w:r>
      <w:proofErr w:type="spellStart"/>
      <w:r>
        <w:rPr>
          <w:bCs/>
        </w:rPr>
        <w:t>max</w:t>
      </w:r>
      <w:proofErr w:type="spellEnd"/>
      <w:r>
        <w:rPr>
          <w:bCs/>
        </w:rPr>
        <w:t xml:space="preserve"> anbefalt døgndosering av </w:t>
      </w:r>
      <w:proofErr w:type="spellStart"/>
      <w:r>
        <w:rPr>
          <w:bCs/>
        </w:rPr>
        <w:t>Haldol</w:t>
      </w:r>
      <w:proofErr w:type="spellEnd"/>
      <w:r>
        <w:rPr>
          <w:bCs/>
        </w:rPr>
        <w:t xml:space="preserve">® fra 10mg til 5 mg. </w:t>
      </w:r>
    </w:p>
    <w:p w:rsidR="00BE46E5" w:rsidRDefault="005F5526" w:rsidP="00BE46E5">
      <w:pPr>
        <w:pStyle w:val="Brdtekst"/>
        <w:ind w:left="708"/>
        <w:rPr>
          <w:noProof/>
          <w:szCs w:val="22"/>
        </w:rPr>
      </w:pPr>
      <w:bookmarkStart w:id="1" w:name="OLE_LINK1"/>
      <w:r w:rsidRPr="00CA487C">
        <w:rPr>
          <w:bCs/>
        </w:rPr>
        <w:t>11.09.2015</w:t>
      </w:r>
      <w:bookmarkEnd w:id="1"/>
      <w:r w:rsidRPr="00CA487C">
        <w:rPr>
          <w:bCs/>
        </w:rPr>
        <w:t xml:space="preserve">: Anbefalt </w:t>
      </w:r>
      <w:proofErr w:type="spellStart"/>
      <w:r w:rsidRPr="00CA487C">
        <w:rPr>
          <w:bCs/>
        </w:rPr>
        <w:t>max</w:t>
      </w:r>
      <w:proofErr w:type="spellEnd"/>
      <w:r w:rsidRPr="00CA487C">
        <w:rPr>
          <w:bCs/>
        </w:rPr>
        <w:t xml:space="preserve"> døgndose for </w:t>
      </w:r>
      <w:proofErr w:type="spellStart"/>
      <w:r w:rsidRPr="00CA487C">
        <w:rPr>
          <w:bCs/>
        </w:rPr>
        <w:t>Haldol</w:t>
      </w:r>
      <w:proofErr w:type="spellEnd"/>
      <w:r w:rsidRPr="00CA487C">
        <w:rPr>
          <w:bCs/>
        </w:rPr>
        <w:t xml:space="preserve">® er endret </w:t>
      </w:r>
      <w:r w:rsidR="001C616E" w:rsidRPr="00CA487C">
        <w:rPr>
          <w:bCs/>
        </w:rPr>
        <w:t xml:space="preserve">til </w:t>
      </w:r>
      <w:r w:rsidRPr="00CA487C">
        <w:rPr>
          <w:bCs/>
        </w:rPr>
        <w:t>10 mg og</w:t>
      </w:r>
      <w:r w:rsidR="00D468BF" w:rsidRPr="00CA487C">
        <w:rPr>
          <w:bCs/>
        </w:rPr>
        <w:t xml:space="preserve"> </w:t>
      </w:r>
      <w:proofErr w:type="spellStart"/>
      <w:r w:rsidR="00D468BF" w:rsidRPr="00CA487C">
        <w:rPr>
          <w:bCs/>
        </w:rPr>
        <w:t>max</w:t>
      </w:r>
      <w:proofErr w:type="spellEnd"/>
      <w:r w:rsidR="00D468BF" w:rsidRPr="00CA487C">
        <w:rPr>
          <w:bCs/>
        </w:rPr>
        <w:t xml:space="preserve"> </w:t>
      </w:r>
      <w:proofErr w:type="gramStart"/>
      <w:r w:rsidR="00D468BF" w:rsidRPr="00CA487C">
        <w:rPr>
          <w:bCs/>
        </w:rPr>
        <w:t xml:space="preserve">døgndose </w:t>
      </w:r>
      <w:r w:rsidRPr="00CA487C">
        <w:rPr>
          <w:bCs/>
        </w:rPr>
        <w:t xml:space="preserve"> Robinul</w:t>
      </w:r>
      <w:bookmarkStart w:id="2" w:name="OLE_LINK2"/>
      <w:proofErr w:type="gramEnd"/>
      <w:r w:rsidRPr="00CA487C">
        <w:rPr>
          <w:bCs/>
        </w:rPr>
        <w:t>®</w:t>
      </w:r>
      <w:r w:rsidR="00D468BF" w:rsidRPr="00CA487C">
        <w:rPr>
          <w:bCs/>
        </w:rPr>
        <w:t xml:space="preserve"> er redusert fra 1.8 til 1.2 mg,</w:t>
      </w:r>
      <w:r w:rsidRPr="00CA487C">
        <w:rPr>
          <w:bCs/>
        </w:rPr>
        <w:t xml:space="preserve"> </w:t>
      </w:r>
      <w:bookmarkEnd w:id="2"/>
      <w:r w:rsidRPr="00CA487C">
        <w:rPr>
          <w:bCs/>
        </w:rPr>
        <w:t xml:space="preserve">i henhold til Helse </w:t>
      </w:r>
      <w:proofErr w:type="spellStart"/>
      <w:r w:rsidRPr="00CA487C">
        <w:rPr>
          <w:bCs/>
        </w:rPr>
        <w:t>Vest`s</w:t>
      </w:r>
      <w:proofErr w:type="spellEnd"/>
      <w:r w:rsidRPr="00CA487C">
        <w:rPr>
          <w:bCs/>
        </w:rPr>
        <w:t xml:space="preserve"> anbefalinger.</w:t>
      </w:r>
      <w:r w:rsidR="00556A50">
        <w:rPr>
          <w:bCs/>
        </w:rPr>
        <w:t xml:space="preserve"> </w:t>
      </w:r>
      <w:r w:rsidR="00CA487C">
        <w:rPr>
          <w:noProof/>
          <w:szCs w:val="22"/>
        </w:rPr>
        <w:tab/>
      </w:r>
    </w:p>
    <w:p w:rsidR="005F5526" w:rsidRDefault="005F5526">
      <w:pPr>
        <w:pStyle w:val="Brdtekst2"/>
      </w:pPr>
      <w:r>
        <w:t>14. Beskriv prosedyren for oppdatering av prosedyren/retningslinjen:</w:t>
      </w:r>
      <w:r>
        <w:br/>
      </w:r>
    </w:p>
    <w:p w:rsidR="005F5526" w:rsidRDefault="005F5526">
      <w:pPr>
        <w:pStyle w:val="Brdtekst"/>
        <w:ind w:left="708"/>
        <w:rPr>
          <w:bCs/>
        </w:rPr>
      </w:pPr>
      <w:r>
        <w:rPr>
          <w:bCs/>
        </w:rPr>
        <w:t xml:space="preserve">Retningslinjen oppdateres i tråd med norm for Oslo universitetssykehus sitt kvalitetssystem. Senest etter 3 år, og fortløpende på bakgrunn av tilbakemeldinger og vurdering av om de umiddelbart må tas til etterretning. </w:t>
      </w:r>
    </w:p>
    <w:p w:rsidR="005F5526" w:rsidRDefault="005F5526">
      <w:pPr>
        <w:pStyle w:val="Brdtekst"/>
        <w:ind w:left="708"/>
        <w:rPr>
          <w:bCs/>
        </w:rPr>
      </w:pPr>
      <w:r>
        <w:rPr>
          <w:bCs/>
        </w:rPr>
        <w:t xml:space="preserve">11.09.2015: Revidert </w:t>
      </w:r>
      <w:proofErr w:type="spellStart"/>
      <w:r>
        <w:rPr>
          <w:bCs/>
        </w:rPr>
        <w:t>pga</w:t>
      </w:r>
      <w:proofErr w:type="spellEnd"/>
      <w:r>
        <w:rPr>
          <w:bCs/>
        </w:rPr>
        <w:t xml:space="preserve"> av revidering i Helse Bergen</w:t>
      </w:r>
      <w:r w:rsidR="001C616E">
        <w:rPr>
          <w:bCs/>
        </w:rPr>
        <w:t>,</w:t>
      </w:r>
      <w:r>
        <w:rPr>
          <w:bCs/>
        </w:rPr>
        <w:t xml:space="preserve"> samt oppdatering av lenker. </w:t>
      </w:r>
    </w:p>
    <w:p w:rsidR="005F5526" w:rsidRDefault="00CA487C">
      <w:pPr>
        <w:pStyle w:val="Brdtekst"/>
        <w:ind w:left="708"/>
        <w:rPr>
          <w:bCs/>
          <w:color w:val="FF0000"/>
        </w:rPr>
      </w:pPr>
      <w:r w:rsidRPr="00D34AA8">
        <w:rPr>
          <w:bCs/>
        </w:rPr>
        <w:t>15</w:t>
      </w:r>
      <w:r w:rsidR="00556A50" w:rsidRPr="00D34AA8">
        <w:rPr>
          <w:bCs/>
        </w:rPr>
        <w:t xml:space="preserve">.10.2018: </w:t>
      </w:r>
      <w:r w:rsidR="00C11D06" w:rsidRPr="00D34AA8">
        <w:rPr>
          <w:bCs/>
        </w:rPr>
        <w:t xml:space="preserve">Endringer er gjort </w:t>
      </w:r>
      <w:proofErr w:type="spellStart"/>
      <w:r w:rsidR="00C11D06" w:rsidRPr="00D34AA8">
        <w:rPr>
          <w:bCs/>
        </w:rPr>
        <w:t>ihht</w:t>
      </w:r>
      <w:proofErr w:type="spellEnd"/>
      <w:r w:rsidR="00C11D06" w:rsidRPr="00D34AA8">
        <w:rPr>
          <w:bCs/>
        </w:rPr>
        <w:t xml:space="preserve"> endringer i Helse Bergen, </w:t>
      </w:r>
      <w:hyperlink r:id="rId16" w:history="1">
        <w:r w:rsidR="00C11D06" w:rsidRPr="00D34AA8">
          <w:rPr>
            <w:rStyle w:val="Hyperkobling"/>
            <w:bCs/>
            <w:color w:val="auto"/>
          </w:rPr>
          <w:t>se endringslogg</w:t>
        </w:r>
      </w:hyperlink>
      <w:r w:rsidR="00C11D06" w:rsidRPr="00D34AA8">
        <w:rPr>
          <w:bCs/>
        </w:rPr>
        <w:t>.  Oppdatert versjon er vurdert av Hilde Roaldset, overlege, Seksjon lindrende behandling, AKB og Gudveig Storhaug, fagutviklingssykepleier, Sengeposter, AKB.</w:t>
      </w:r>
      <w:r w:rsidR="008242BC">
        <w:rPr>
          <w:bCs/>
          <w:color w:val="FF0000"/>
        </w:rPr>
        <w:t xml:space="preserve"> </w:t>
      </w:r>
    </w:p>
    <w:p w:rsidR="00160BCB" w:rsidRPr="00407975" w:rsidRDefault="00160BCB" w:rsidP="00160BCB">
      <w:pPr>
        <w:pStyle w:val="Brdtekst"/>
        <w:ind w:left="708"/>
        <w:rPr>
          <w:color w:val="000000" w:themeColor="text1"/>
        </w:rPr>
      </w:pPr>
      <w:r w:rsidRPr="00407975">
        <w:rPr>
          <w:bCs/>
          <w:color w:val="000000" w:themeColor="text1"/>
        </w:rPr>
        <w:t xml:space="preserve">16.08.2024: Endringer er gjort </w:t>
      </w:r>
      <w:proofErr w:type="spellStart"/>
      <w:r w:rsidRPr="00407975">
        <w:rPr>
          <w:bCs/>
          <w:color w:val="000000" w:themeColor="text1"/>
        </w:rPr>
        <w:t>ihht</w:t>
      </w:r>
      <w:proofErr w:type="spellEnd"/>
      <w:r w:rsidRPr="00407975">
        <w:rPr>
          <w:bCs/>
          <w:color w:val="000000" w:themeColor="text1"/>
        </w:rPr>
        <w:t xml:space="preserve"> </w:t>
      </w:r>
      <w:r w:rsidR="00407975" w:rsidRPr="00407975">
        <w:rPr>
          <w:bCs/>
          <w:color w:val="000000" w:themeColor="text1"/>
        </w:rPr>
        <w:t>endringslogg</w:t>
      </w:r>
      <w:r w:rsidRPr="00407975">
        <w:rPr>
          <w:bCs/>
          <w:color w:val="000000" w:themeColor="text1"/>
        </w:rPr>
        <w:t xml:space="preserve"> i Helse Bergen, se. Oppdatert versjon er vurdert av Nina Aass, </w:t>
      </w:r>
      <w:r w:rsidRPr="00407975">
        <w:rPr>
          <w:color w:val="000000" w:themeColor="text1"/>
        </w:rPr>
        <w:t xml:space="preserve">Seksjonsleder/professor, Seksjon for lindrende behandling, </w:t>
      </w:r>
      <w:r w:rsidR="003816D7" w:rsidRPr="00407975">
        <w:rPr>
          <w:color w:val="000000" w:themeColor="text1"/>
        </w:rPr>
        <w:t xml:space="preserve">AKB. Gudveig Storhaug, fagutviklingssykepleier, Sengeposter, AKB er konferert i arbeidet. </w:t>
      </w:r>
    </w:p>
    <w:p w:rsidR="005F5526" w:rsidRDefault="005F5526">
      <w:pPr>
        <w:pStyle w:val="Brdtekst"/>
        <w:spacing w:after="0"/>
        <w:rPr>
          <w:bCs/>
        </w:rPr>
      </w:pPr>
      <w:r>
        <w:rPr>
          <w:bCs/>
        </w:rPr>
        <w:br/>
      </w:r>
      <w:r>
        <w:rPr>
          <w:b/>
        </w:rPr>
        <w:t>15. Anbefalingene i prosedyren er utformet spesifikke og entydige:</w:t>
      </w:r>
      <w:r w:rsidR="005A2D86">
        <w:rPr>
          <w:b/>
        </w:rPr>
        <w:t xml:space="preserve"> </w:t>
      </w:r>
      <w:r>
        <w:rPr>
          <w:b/>
        </w:rPr>
        <w:br/>
      </w:r>
      <w:r>
        <w:rPr>
          <w:bCs/>
        </w:rPr>
        <w:tab/>
      </w:r>
    </w:p>
    <w:p w:rsidR="005F5526" w:rsidRDefault="005F5526">
      <w:pPr>
        <w:pStyle w:val="Brdtekst"/>
        <w:spacing w:after="0"/>
        <w:ind w:firstLine="708"/>
        <w:rPr>
          <w:bCs/>
        </w:rPr>
      </w:pPr>
      <w:r>
        <w:rPr>
          <w:bCs/>
        </w:rPr>
        <w:t xml:space="preserve">Ja. </w:t>
      </w:r>
    </w:p>
    <w:p w:rsidR="005F5526" w:rsidRDefault="005F5526">
      <w:pPr>
        <w:pStyle w:val="Brdtekst"/>
        <w:spacing w:after="0"/>
        <w:ind w:firstLine="708"/>
        <w:rPr>
          <w:bCs/>
        </w:rPr>
      </w:pPr>
      <w:r>
        <w:rPr>
          <w:bCs/>
        </w:rPr>
        <w:t xml:space="preserve"> </w:t>
      </w:r>
    </w:p>
    <w:p w:rsidR="005F5526" w:rsidRDefault="005F5526">
      <w:pPr>
        <w:pStyle w:val="Brdtekst"/>
        <w:rPr>
          <w:b/>
        </w:rPr>
      </w:pPr>
      <w:r>
        <w:rPr>
          <w:b/>
        </w:rPr>
        <w:t>16. De ulike alternativer for håndtering av tilstanden er klart beskrevet:</w:t>
      </w:r>
      <w:r>
        <w:rPr>
          <w:b/>
        </w:rPr>
        <w:br/>
      </w:r>
      <w:r>
        <w:rPr>
          <w:b/>
        </w:rPr>
        <w:tab/>
      </w:r>
    </w:p>
    <w:p w:rsidR="005F5526" w:rsidRDefault="005F5526">
      <w:pPr>
        <w:pStyle w:val="Brdtekst"/>
        <w:rPr>
          <w:bCs/>
        </w:rPr>
      </w:pPr>
      <w:r>
        <w:rPr>
          <w:b/>
        </w:rPr>
        <w:tab/>
      </w:r>
      <w:r>
        <w:rPr>
          <w:bCs/>
        </w:rPr>
        <w:t>Ja.</w:t>
      </w:r>
    </w:p>
    <w:p w:rsidR="005F5526" w:rsidRDefault="005F5526">
      <w:pPr>
        <w:pStyle w:val="Brdtekst"/>
        <w:spacing w:after="0"/>
      </w:pPr>
      <w:r>
        <w:rPr>
          <w:b/>
        </w:rPr>
        <w:t>17. Prosedyren/Retningslinjen inneholder en kortversjon av de viktigste anbefalingene:</w:t>
      </w:r>
      <w:r>
        <w:br/>
      </w:r>
      <w:r>
        <w:tab/>
      </w:r>
    </w:p>
    <w:p w:rsidR="005F5526" w:rsidRDefault="005F5526">
      <w:pPr>
        <w:pStyle w:val="Brdtekst"/>
        <w:spacing w:after="0"/>
        <w:ind w:firstLine="708"/>
      </w:pPr>
      <w:r>
        <w:t>Nei.</w:t>
      </w:r>
    </w:p>
    <w:p w:rsidR="005F5526" w:rsidRDefault="005F5526">
      <w:pPr>
        <w:pStyle w:val="Brdtekst"/>
        <w:spacing w:after="0"/>
        <w:ind w:firstLine="708"/>
      </w:pPr>
    </w:p>
    <w:p w:rsidR="005F5526" w:rsidRDefault="005F5526">
      <w:pPr>
        <w:pStyle w:val="Brdtekst"/>
        <w:rPr>
          <w:b/>
        </w:rPr>
      </w:pPr>
      <w:r>
        <w:rPr>
          <w:b/>
        </w:rPr>
        <w:t>18. Hvilke verktøy for bruk i praksis er retningslinjen støttet med:</w:t>
      </w:r>
      <w:r>
        <w:rPr>
          <w:b/>
        </w:rPr>
        <w:tab/>
      </w:r>
    </w:p>
    <w:p w:rsidR="005F5526" w:rsidRDefault="005F5526">
      <w:pPr>
        <w:pStyle w:val="Brdtekst"/>
        <w:rPr>
          <w:bCs/>
        </w:rPr>
      </w:pPr>
      <w:r>
        <w:rPr>
          <w:bCs/>
        </w:rPr>
        <w:tab/>
        <w:t xml:space="preserve"> Link til behandlingsalgoritmer.</w:t>
      </w:r>
    </w:p>
    <w:p w:rsidR="005F5526" w:rsidRDefault="005F5526">
      <w:pPr>
        <w:pStyle w:val="Brdtekst2"/>
        <w:rPr>
          <w:bCs w:val="0"/>
        </w:rPr>
      </w:pPr>
      <w:r>
        <w:rPr>
          <w:bCs w:val="0"/>
        </w:rPr>
        <w:lastRenderedPageBreak/>
        <w:t>19. Potensielle organisatoriske hindringer for bruk av retningslinje og hvordan disse tenkes håndtert:</w:t>
      </w:r>
    </w:p>
    <w:p w:rsidR="005F5526" w:rsidRDefault="005F5526">
      <w:pPr>
        <w:pStyle w:val="Brdtekst2"/>
        <w:rPr>
          <w:b w:val="0"/>
        </w:rPr>
      </w:pPr>
      <w:r>
        <w:rPr>
          <w:b w:val="0"/>
        </w:rPr>
        <w:t xml:space="preserve">Ferdigstilt retningslinje formidles tjenestevei. Den vil bekjentgjøres via hjemmeside til </w:t>
      </w:r>
      <w:r w:rsidR="00D468BF">
        <w:rPr>
          <w:b w:val="0"/>
        </w:rPr>
        <w:t>Regional kompetansetjeneste for lindrende behandling.</w:t>
      </w:r>
      <w:r>
        <w:rPr>
          <w:b w:val="0"/>
        </w:rPr>
        <w:t xml:space="preserve"> Vi vil også bruke ressurssykepleienettverket innen lindrende behandling til å gjøre den kjent ved de enkelte sengeposter.                          </w:t>
      </w:r>
    </w:p>
    <w:p w:rsidR="005F5526" w:rsidRDefault="005F5526" w:rsidP="00F2148D"/>
    <w:p w:rsidR="005F5526" w:rsidRDefault="005F5526">
      <w:pPr>
        <w:pStyle w:val="Brdtekst2"/>
      </w:pPr>
      <w:r>
        <w:t>20. Potensielle kostnadsmessige implikasjoner ved å følge prosedyren og hvordan dette tenkes håndtert:</w:t>
      </w:r>
    </w:p>
    <w:p w:rsidR="005F5526" w:rsidRDefault="005F5526"/>
    <w:p w:rsidR="005F5526" w:rsidRDefault="005F5526">
      <w:pPr>
        <w:ind w:firstLine="708"/>
      </w:pPr>
      <w:r>
        <w:t>Det vurderes til ikke å ha noen kostnadsmessige implikasjoner.</w:t>
      </w:r>
    </w:p>
    <w:p w:rsidR="005F5526" w:rsidRDefault="005F5526">
      <w:pPr>
        <w:ind w:firstLine="708"/>
        <w:rPr>
          <w:b/>
          <w:bCs/>
        </w:rPr>
      </w:pPr>
      <w:r>
        <w:br/>
      </w:r>
      <w:r>
        <w:rPr>
          <w:b/>
          <w:bCs/>
        </w:rPr>
        <w:t>21. Beskriv planen for å måle graden av etterlevelse av retningslinjen:</w:t>
      </w:r>
    </w:p>
    <w:p w:rsidR="005F5526" w:rsidRDefault="005F5526">
      <w:r>
        <w:tab/>
      </w:r>
    </w:p>
    <w:p w:rsidR="005F5526" w:rsidRDefault="005F5526">
      <w:pPr>
        <w:rPr>
          <w:b/>
          <w:bCs/>
        </w:rPr>
      </w:pPr>
      <w:r>
        <w:rPr>
          <w:b/>
          <w:bCs/>
        </w:rPr>
        <w:t>22. Er prosjektgruppen redaksjonelt uavhengig:</w:t>
      </w:r>
    </w:p>
    <w:p w:rsidR="005F5526" w:rsidRDefault="005F5526">
      <w:pPr>
        <w:rPr>
          <w:b/>
          <w:bCs/>
        </w:rPr>
      </w:pPr>
    </w:p>
    <w:p w:rsidR="005F5526" w:rsidRDefault="005F5526">
      <w:pPr>
        <w:ind w:firstLine="708"/>
        <w:rPr>
          <w:bCs/>
          <w:szCs w:val="22"/>
        </w:rPr>
      </w:pPr>
      <w:r>
        <w:rPr>
          <w:bCs/>
          <w:szCs w:val="22"/>
        </w:rPr>
        <w:t>Ja.</w:t>
      </w:r>
    </w:p>
    <w:p w:rsidR="005F5526" w:rsidRDefault="005F5526">
      <w:pPr>
        <w:rPr>
          <w:b/>
          <w:bCs/>
        </w:rPr>
      </w:pPr>
    </w:p>
    <w:p w:rsidR="005F5526" w:rsidRDefault="005F5526">
      <w:r>
        <w:rPr>
          <w:b/>
          <w:bCs/>
        </w:rPr>
        <w:t>23. Mulige interessekonflikter for prosjektgruppens medlemmer:</w:t>
      </w:r>
      <w:r>
        <w:br/>
        <w:t xml:space="preserve"> </w:t>
      </w:r>
      <w:r>
        <w:br/>
        <w:t xml:space="preserve">               Ingen kjente.</w:t>
      </w:r>
    </w:p>
    <w:sectPr w:rsidR="005F5526">
      <w:footerReference w:type="default" r:id="rId17"/>
      <w:type w:val="nextColumn"/>
      <w:pgSz w:w="11907" w:h="16840" w:code="9"/>
      <w:pgMar w:top="1107" w:right="1418" w:bottom="1418" w:left="1418" w:header="708" w:footer="708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14D" w:rsidRDefault="00B7614D">
      <w:r>
        <w:separator/>
      </w:r>
    </w:p>
  </w:endnote>
  <w:endnote w:type="continuationSeparator" w:id="0">
    <w:p w:rsidR="00B7614D" w:rsidRDefault="00B7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98"/>
      <w:gridCol w:w="3316"/>
      <w:gridCol w:w="3046"/>
      <w:gridCol w:w="968"/>
      <w:gridCol w:w="933"/>
    </w:tblGrid>
    <w:tr w:rsidR="005F5526">
      <w:tc>
        <w:tcPr>
          <w:tcW w:w="2270" w:type="pct"/>
          <w:gridSpan w:val="2"/>
        </w:tcPr>
        <w:p w:rsidR="005F5526" w:rsidRDefault="005F5526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b/>
              <w:sz w:val="14"/>
              <w:szCs w:val="24"/>
            </w:rPr>
            <w:t>Metoderapport</w:t>
          </w:r>
        </w:p>
      </w:tc>
      <w:tc>
        <w:tcPr>
          <w:tcW w:w="2215" w:type="pct"/>
          <w:gridSpan w:val="2"/>
        </w:tcPr>
        <w:p w:rsidR="005F5526" w:rsidRDefault="005F5526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proofErr w:type="spellStart"/>
          <w:r>
            <w:rPr>
              <w:rFonts w:ascii="Arial Narrow" w:hAnsi="Arial Narrow" w:cs="Times-Roman"/>
              <w:sz w:val="14"/>
              <w:szCs w:val="24"/>
            </w:rPr>
            <w:t>Org.enhet</w:t>
          </w:r>
          <w:proofErr w:type="spellEnd"/>
          <w:r>
            <w:rPr>
              <w:rFonts w:ascii="Arial Narrow" w:hAnsi="Arial Narrow" w:cs="Times-Roman"/>
              <w:sz w:val="14"/>
              <w:szCs w:val="24"/>
            </w:rPr>
            <w:t>: Oslo universitetssykehus</w:t>
          </w:r>
        </w:p>
      </w:tc>
      <w:tc>
        <w:tcPr>
          <w:tcW w:w="515" w:type="pct"/>
        </w:tcPr>
        <w:p w:rsidR="005F5526" w:rsidRDefault="005F5526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Nivå:1</w:t>
          </w:r>
        </w:p>
      </w:tc>
    </w:tr>
    <w:tr w:rsidR="005F5526">
      <w:tc>
        <w:tcPr>
          <w:tcW w:w="440" w:type="pct"/>
        </w:tcPr>
        <w:p w:rsidR="005F5526" w:rsidRPr="00407975" w:rsidRDefault="008A05D2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color w:val="000000" w:themeColor="text1"/>
              <w:sz w:val="14"/>
              <w:szCs w:val="24"/>
            </w:rPr>
          </w:pPr>
          <w:r w:rsidRPr="00407975">
            <w:rPr>
              <w:rFonts w:ascii="Arial Narrow" w:hAnsi="Arial Narrow" w:cs="Times-Roman"/>
              <w:color w:val="000000" w:themeColor="text1"/>
              <w:sz w:val="14"/>
              <w:szCs w:val="24"/>
            </w:rPr>
            <w:t>Versjon: 5</w:t>
          </w:r>
        </w:p>
      </w:tc>
      <w:tc>
        <w:tcPr>
          <w:tcW w:w="1830" w:type="pct"/>
        </w:tcPr>
        <w:p w:rsidR="005F5526" w:rsidRPr="00407975" w:rsidRDefault="005F5526" w:rsidP="008A05D2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color w:val="000000" w:themeColor="text1"/>
              <w:sz w:val="14"/>
              <w:szCs w:val="24"/>
            </w:rPr>
          </w:pPr>
          <w:r w:rsidRPr="00407975">
            <w:rPr>
              <w:rFonts w:ascii="Arial Narrow" w:hAnsi="Arial Narrow" w:cs="Times-Roman"/>
              <w:color w:val="000000" w:themeColor="text1"/>
              <w:sz w:val="14"/>
              <w:szCs w:val="24"/>
            </w:rPr>
            <w:t>Utarbeidet av:</w:t>
          </w:r>
          <w:r w:rsidR="00407975" w:rsidRPr="00407975">
            <w:rPr>
              <w:rFonts w:ascii="Arial Narrow" w:hAnsi="Arial Narrow" w:cs="Times-Roman"/>
              <w:color w:val="000000" w:themeColor="text1"/>
              <w:sz w:val="14"/>
              <w:szCs w:val="24"/>
            </w:rPr>
            <w:t xml:space="preserve"> Ane Steen Nøding</w:t>
          </w:r>
          <w:r w:rsidRPr="00407975">
            <w:rPr>
              <w:rFonts w:ascii="Arial Narrow" w:hAnsi="Arial Narrow" w:cs="Times-Roman"/>
              <w:color w:val="000000" w:themeColor="text1"/>
              <w:sz w:val="14"/>
              <w:szCs w:val="24"/>
            </w:rPr>
            <w:t xml:space="preserve"> </w:t>
          </w:r>
        </w:p>
      </w:tc>
      <w:tc>
        <w:tcPr>
          <w:tcW w:w="1681" w:type="pct"/>
        </w:tcPr>
        <w:p w:rsidR="005F5526" w:rsidRDefault="005F5526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proofErr w:type="spellStart"/>
          <w:r>
            <w:rPr>
              <w:rFonts w:ascii="Arial Narrow" w:hAnsi="Arial Narrow" w:cs="Times-Roman"/>
              <w:sz w:val="14"/>
              <w:szCs w:val="24"/>
            </w:rPr>
            <w:t>Godkj</w:t>
          </w:r>
          <w:proofErr w:type="spellEnd"/>
          <w:r>
            <w:rPr>
              <w:rFonts w:ascii="Arial Narrow" w:hAnsi="Arial Narrow" w:cs="Times-Roman"/>
              <w:sz w:val="14"/>
              <w:szCs w:val="24"/>
            </w:rPr>
            <w:t xml:space="preserve">. av: </w:t>
          </w:r>
        </w:p>
      </w:tc>
      <w:tc>
        <w:tcPr>
          <w:tcW w:w="534" w:type="pct"/>
        </w:tcPr>
        <w:p w:rsidR="005F5526" w:rsidRDefault="005F5526" w:rsidP="008A05D2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Dato: </w:t>
          </w:r>
          <w:r w:rsidR="00407975">
            <w:rPr>
              <w:rFonts w:ascii="Arial Narrow" w:hAnsi="Arial Narrow" w:cs="Times-Roman"/>
              <w:sz w:val="14"/>
              <w:szCs w:val="24"/>
            </w:rPr>
            <w:t>22.08.24</w:t>
          </w:r>
        </w:p>
      </w:tc>
      <w:tc>
        <w:tcPr>
          <w:tcW w:w="515" w:type="pct"/>
        </w:tcPr>
        <w:p w:rsidR="005F5526" w:rsidRDefault="005F5526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Side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PAGE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2641F1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2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 av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NUMPAGES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2641F1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4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</w:p>
      </w:tc>
    </w:tr>
  </w:tbl>
  <w:p w:rsidR="005F5526" w:rsidRDefault="005F552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14D" w:rsidRDefault="00B7614D">
      <w:r>
        <w:separator/>
      </w:r>
    </w:p>
  </w:footnote>
  <w:footnote w:type="continuationSeparator" w:id="0">
    <w:p w:rsidR="00B7614D" w:rsidRDefault="00B76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579"/>
    <w:multiLevelType w:val="multilevel"/>
    <w:tmpl w:val="A6102EE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167341"/>
    <w:multiLevelType w:val="hybridMultilevel"/>
    <w:tmpl w:val="590EF3E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254B3"/>
    <w:multiLevelType w:val="hybridMultilevel"/>
    <w:tmpl w:val="3108630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C0BE3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" w15:restartNumberingAfterBreak="0">
    <w:nsid w:val="119117E7"/>
    <w:multiLevelType w:val="hybridMultilevel"/>
    <w:tmpl w:val="48347FA0"/>
    <w:lvl w:ilvl="0" w:tplc="936C050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47E5066"/>
    <w:multiLevelType w:val="hybridMultilevel"/>
    <w:tmpl w:val="3C7CF12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82E4D"/>
    <w:multiLevelType w:val="hybridMultilevel"/>
    <w:tmpl w:val="AA447A5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B0587"/>
    <w:multiLevelType w:val="hybridMultilevel"/>
    <w:tmpl w:val="348C6EC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2A5CE6">
      <w:start w:val="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21035"/>
    <w:multiLevelType w:val="multilevel"/>
    <w:tmpl w:val="99D61672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316162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0" w15:restartNumberingAfterBreak="0">
    <w:nsid w:val="3B444E2C"/>
    <w:multiLevelType w:val="multilevel"/>
    <w:tmpl w:val="171C031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B847C7B"/>
    <w:multiLevelType w:val="singleLevel"/>
    <w:tmpl w:val="A2286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F1F49A9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 w15:restartNumberingAfterBreak="0">
    <w:nsid w:val="4445589B"/>
    <w:multiLevelType w:val="hybridMultilevel"/>
    <w:tmpl w:val="1472DF64"/>
    <w:lvl w:ilvl="0" w:tplc="497C92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6CF7CA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98F172A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E627FE6"/>
    <w:multiLevelType w:val="hybridMultilevel"/>
    <w:tmpl w:val="7D7806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20BD2"/>
    <w:multiLevelType w:val="multilevel"/>
    <w:tmpl w:val="5F4E8B94"/>
    <w:lvl w:ilvl="0">
      <w:start w:val="1"/>
      <w:numFmt w:val="none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lvlText w:val="%2%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7DF43E3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7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8"/>
  </w:num>
  <w:num w:numId="10">
    <w:abstractNumId w:val="11"/>
  </w:num>
  <w:num w:numId="11">
    <w:abstractNumId w:val="10"/>
  </w:num>
  <w:num w:numId="12">
    <w:abstractNumId w:val="10"/>
  </w:num>
  <w:num w:numId="13">
    <w:abstractNumId w:val="17"/>
  </w:num>
  <w:num w:numId="14">
    <w:abstractNumId w:val="17"/>
  </w:num>
  <w:num w:numId="15">
    <w:abstractNumId w:val="17"/>
  </w:num>
  <w:num w:numId="16">
    <w:abstractNumId w:val="17"/>
  </w:num>
  <w:num w:numId="17">
    <w:abstractNumId w:val="10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2"/>
  </w:num>
  <w:num w:numId="25">
    <w:abstractNumId w:val="12"/>
  </w:num>
  <w:num w:numId="26">
    <w:abstractNumId w:val="12"/>
  </w:num>
  <w:num w:numId="27">
    <w:abstractNumId w:val="9"/>
  </w:num>
  <w:num w:numId="28">
    <w:abstractNumId w:val="18"/>
  </w:num>
  <w:num w:numId="29">
    <w:abstractNumId w:val="15"/>
  </w:num>
  <w:num w:numId="30">
    <w:abstractNumId w:val="3"/>
  </w:num>
  <w:num w:numId="31">
    <w:abstractNumId w:val="14"/>
  </w:num>
  <w:num w:numId="32">
    <w:abstractNumId w:val="1"/>
  </w:num>
  <w:num w:numId="33">
    <w:abstractNumId w:val="6"/>
  </w:num>
  <w:num w:numId="34">
    <w:abstractNumId w:val="2"/>
  </w:num>
  <w:num w:numId="35">
    <w:abstractNumId w:val="5"/>
  </w:num>
  <w:num w:numId="36">
    <w:abstractNumId w:val="7"/>
  </w:num>
  <w:num w:numId="37">
    <w:abstractNumId w:val="4"/>
  </w:num>
  <w:num w:numId="38">
    <w:abstractNumId w:val="13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A7"/>
    <w:rsid w:val="00036293"/>
    <w:rsid w:val="00094926"/>
    <w:rsid w:val="000D09BE"/>
    <w:rsid w:val="000D4FE8"/>
    <w:rsid w:val="00160BCB"/>
    <w:rsid w:val="00187AD5"/>
    <w:rsid w:val="001A365D"/>
    <w:rsid w:val="001C616E"/>
    <w:rsid w:val="00252F6C"/>
    <w:rsid w:val="002641F1"/>
    <w:rsid w:val="00271929"/>
    <w:rsid w:val="002A6040"/>
    <w:rsid w:val="00303B5D"/>
    <w:rsid w:val="003816D7"/>
    <w:rsid w:val="0039298B"/>
    <w:rsid w:val="003F137B"/>
    <w:rsid w:val="00407975"/>
    <w:rsid w:val="0043372D"/>
    <w:rsid w:val="00516C33"/>
    <w:rsid w:val="00556A50"/>
    <w:rsid w:val="005A2D86"/>
    <w:rsid w:val="005E2347"/>
    <w:rsid w:val="005F5526"/>
    <w:rsid w:val="00671866"/>
    <w:rsid w:val="006D48DA"/>
    <w:rsid w:val="006F4B90"/>
    <w:rsid w:val="00800C6B"/>
    <w:rsid w:val="008242BC"/>
    <w:rsid w:val="00843298"/>
    <w:rsid w:val="008A05D2"/>
    <w:rsid w:val="00941177"/>
    <w:rsid w:val="009469A0"/>
    <w:rsid w:val="00995AE2"/>
    <w:rsid w:val="00A57B7F"/>
    <w:rsid w:val="00B7614D"/>
    <w:rsid w:val="00B806BD"/>
    <w:rsid w:val="00BA2AAC"/>
    <w:rsid w:val="00BB14D2"/>
    <w:rsid w:val="00BD2EFF"/>
    <w:rsid w:val="00BE46E5"/>
    <w:rsid w:val="00C11D06"/>
    <w:rsid w:val="00C96B57"/>
    <w:rsid w:val="00CA487C"/>
    <w:rsid w:val="00CB2CDB"/>
    <w:rsid w:val="00D34AA8"/>
    <w:rsid w:val="00D468BF"/>
    <w:rsid w:val="00D84690"/>
    <w:rsid w:val="00DD0BA7"/>
    <w:rsid w:val="00DF0843"/>
    <w:rsid w:val="00DF3C18"/>
    <w:rsid w:val="00E55D91"/>
    <w:rsid w:val="00ED3629"/>
    <w:rsid w:val="00F04355"/>
    <w:rsid w:val="00F2148D"/>
    <w:rsid w:val="00F4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E09A09"/>
  <w15:docId w15:val="{7C080D21-7029-434B-AE0C-8A64ACA5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hAnsi="Cambria"/>
      <w:sz w:val="22"/>
    </w:rPr>
  </w:style>
  <w:style w:type="paragraph" w:styleId="Overskrift1">
    <w:name w:val="heading 1"/>
    <w:basedOn w:val="Normal"/>
    <w:next w:val="Normal"/>
    <w:qFormat/>
    <w:pPr>
      <w:spacing w:before="120" w:after="240"/>
      <w:outlineLvl w:val="0"/>
    </w:pPr>
    <w:rPr>
      <w:rFonts w:ascii="Calibri" w:hAnsi="Calibri"/>
      <w:b/>
      <w:sz w:val="32"/>
    </w:rPr>
  </w:style>
  <w:style w:type="paragraph" w:styleId="Overskrift2">
    <w:name w:val="heading 2"/>
    <w:basedOn w:val="Overskrift1"/>
    <w:next w:val="Normal"/>
    <w:qFormat/>
    <w:pPr>
      <w:keepNext/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autoRedefine/>
    <w:qFormat/>
    <w:pPr>
      <w:keepNext/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spacing w:after="60"/>
      <w:outlineLvl w:val="3"/>
    </w:pPr>
    <w:rPr>
      <w:b/>
    </w:rPr>
  </w:style>
  <w:style w:type="paragraph" w:styleId="Overskrift5">
    <w:name w:val="heading 5"/>
    <w:basedOn w:val="Normal"/>
    <w:next w:val="Vanliginnrykk"/>
    <w:qFormat/>
    <w:pPr>
      <w:outlineLvl w:val="4"/>
    </w:pPr>
    <w:rPr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Tittel">
    <w:name w:val="Title"/>
    <w:basedOn w:val="Normal"/>
    <w:qFormat/>
    <w:pPr>
      <w:spacing w:before="240" w:after="60"/>
    </w:pPr>
    <w:rPr>
      <w:rFonts w:ascii="Arial" w:hAnsi="Arial"/>
      <w:b/>
      <w:kern w:val="28"/>
      <w:sz w:val="32"/>
    </w:rPr>
  </w:style>
  <w:style w:type="paragraph" w:customStyle="1" w:styleId="innh1">
    <w:name w:val="innh 1"/>
    <w:basedOn w:val="Normal"/>
    <w:autoRedefine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rdtekst2">
    <w:name w:val="Body Text 2"/>
    <w:basedOn w:val="Normal"/>
    <w:semiHidden/>
    <w:rPr>
      <w:b/>
      <w:bCs/>
    </w:rPr>
  </w:style>
  <w:style w:type="character" w:styleId="Hyperkobling">
    <w:name w:val="Hyperlink"/>
    <w:semiHidden/>
    <w:rPr>
      <w:color w:val="0000FF"/>
      <w:u w:val="single"/>
    </w:rPr>
  </w:style>
  <w:style w:type="character" w:customStyle="1" w:styleId="RentekstTegn">
    <w:name w:val="Ren tekst Tegn"/>
    <w:semiHidden/>
    <w:rPr>
      <w:rFonts w:ascii="Consolas" w:eastAsia="Calibri" w:hAnsi="Consolas"/>
      <w:sz w:val="21"/>
      <w:szCs w:val="21"/>
      <w:lang w:val="nb-NO" w:eastAsia="en-US" w:bidi="ar-SA"/>
    </w:rPr>
  </w:style>
  <w:style w:type="paragraph" w:styleId="Rentekst">
    <w:name w:val="Plain Text"/>
    <w:basedOn w:val="Normal"/>
    <w:semiHidden/>
    <w:rPr>
      <w:rFonts w:ascii="Consolas" w:eastAsia="Calibri" w:hAnsi="Consolas"/>
      <w:sz w:val="21"/>
      <w:szCs w:val="21"/>
      <w:lang w:eastAsia="en-US"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Utheving">
    <w:name w:val="Emphasis"/>
    <w:qFormat/>
    <w:rPr>
      <w:i/>
      <w:iCs/>
    </w:rPr>
  </w:style>
  <w:style w:type="character" w:styleId="Fulgthyperkobling">
    <w:name w:val="FollowedHyperlink"/>
    <w:semiHidden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Brdtekstinnrykk">
    <w:name w:val="Body Text Indent"/>
    <w:basedOn w:val="Normal"/>
    <w:semiHidden/>
    <w:pPr>
      <w:ind w:left="1068"/>
    </w:pPr>
    <w:rPr>
      <w:rFonts w:ascii="Times New Roman" w:hAnsi="Times New Roman"/>
      <w:sz w:val="24"/>
      <w:szCs w:val="24"/>
    </w:rPr>
  </w:style>
  <w:style w:type="paragraph" w:styleId="Brdtekst3">
    <w:name w:val="Body Text 3"/>
    <w:basedOn w:val="Normal"/>
    <w:semiHidden/>
    <w:rPr>
      <w:b/>
      <w:bCs/>
      <w:sz w:val="24"/>
      <w:szCs w:val="24"/>
    </w:rPr>
  </w:style>
  <w:style w:type="character" w:styleId="Sterk">
    <w:name w:val="Strong"/>
    <w:qFormat/>
    <w:rPr>
      <w:b/>
      <w:bCs/>
    </w:rPr>
  </w:style>
  <w:style w:type="character" w:styleId="Merknadsreferanse">
    <w:name w:val="annotation reference"/>
    <w:uiPriority w:val="99"/>
    <w:semiHidden/>
    <w:unhideWhenUsed/>
    <w:rsid w:val="00DF3C1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F3C18"/>
    <w:rPr>
      <w:sz w:val="20"/>
    </w:rPr>
  </w:style>
  <w:style w:type="character" w:customStyle="1" w:styleId="MerknadstekstTegn">
    <w:name w:val="Merknadstekst Tegn"/>
    <w:link w:val="Merknadstekst"/>
    <w:uiPriority w:val="99"/>
    <w:semiHidden/>
    <w:rsid w:val="00DF3C18"/>
    <w:rPr>
      <w:rFonts w:ascii="Cambria" w:hAnsi="Cambria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F3C18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DF3C18"/>
    <w:rPr>
      <w:rFonts w:ascii="Cambria" w:hAnsi="Cambria"/>
      <w:b/>
      <w:bCs/>
    </w:rPr>
  </w:style>
  <w:style w:type="paragraph" w:styleId="Listeavsnitt">
    <w:name w:val="List Paragraph"/>
    <w:basedOn w:val="Normal"/>
    <w:uiPriority w:val="34"/>
    <w:qFormat/>
    <w:rsid w:val="00303B5D"/>
    <w:pPr>
      <w:ind w:left="720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helsedirektoratet.no/palliasjon/nasjonale-faglige-rad-for-lindrende-behandling-i-livets-sluttfas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alliativedrugs.com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Revidert%20okt2018/Endringslogg_2018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elsedirektoratet.no/palliasjon/nasjonale-faglige-rad-for-lindrende-behandling-i-livets-sluttfas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else-bergen.no/48ef48/contentassets/e1aedb7d9b4e4355a7aeca0c8b3217c9/referanser-til-algoritmer-2023.pdf" TargetMode="External"/><Relationship Id="rId10" Type="http://schemas.openxmlformats.org/officeDocument/2006/relationships/hyperlink" Target="https://helse-bergen.no/seksjon/KLB/Documents/Medikamentskrin/Endringslogg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helse-bergen.no/49f1dc/siteassets/seksjon/klb/documents/medikamentskrin/endringslogg.pdf" TargetMode="External"/><Relationship Id="rId14" Type="http://schemas.openxmlformats.org/officeDocument/2006/relationships/hyperlink" Target="https://www.helse-bergen.no/kompetansesenter-i-lindrande-behandling/palliasjon-verktoy-for-helsepersonell/medikamentskrin-vaksn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cudder\Local%20Settings\Temporary%20Internet%20Files\Content.IE5\G1AFG1UZ\Mal%20for%20vedlegg%20i%20eH&#229;ndboken%5b1%5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CB50E-ACE1-414D-84E6-ADA7E5BD8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 for vedlegg i eHåndboken[1]</Template>
  <TotalTime>431</TotalTime>
  <Pages>4</Pages>
  <Words>1538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Aker Universitetssykehus HF</Company>
  <LinksUpToDate>false</LinksUpToDate>
  <CharactersWithSpaces>9676</CharactersWithSpaces>
  <SharedDoc>false</SharedDoc>
  <HLinks>
    <vt:vector size="24" baseType="variant">
      <vt:variant>
        <vt:i4>4915253</vt:i4>
      </vt:variant>
      <vt:variant>
        <vt:i4>9</vt:i4>
      </vt:variant>
      <vt:variant>
        <vt:i4>0</vt:i4>
      </vt:variant>
      <vt:variant>
        <vt:i4>5</vt:i4>
      </vt:variant>
      <vt:variant>
        <vt:lpwstr>Revidert okt2018/Endringslogg_2018.pdf</vt:lpwstr>
      </vt:variant>
      <vt:variant>
        <vt:lpwstr/>
      </vt:variant>
      <vt:variant>
        <vt:i4>1245194</vt:i4>
      </vt:variant>
      <vt:variant>
        <vt:i4>6</vt:i4>
      </vt:variant>
      <vt:variant>
        <vt:i4>0</vt:i4>
      </vt:variant>
      <vt:variant>
        <vt:i4>5</vt:i4>
      </vt:variant>
      <vt:variant>
        <vt:lpwstr>https://helsedirektoratet.no/palliasjon/nasjonale-faglige-rad-for-lindrende-behandling-i-livets-sluttfase</vt:lpwstr>
      </vt:variant>
      <vt:variant>
        <vt:lpwstr/>
      </vt:variant>
      <vt:variant>
        <vt:i4>5439579</vt:i4>
      </vt:variant>
      <vt:variant>
        <vt:i4>3</vt:i4>
      </vt:variant>
      <vt:variant>
        <vt:i4>0</vt:i4>
      </vt:variant>
      <vt:variant>
        <vt:i4>5</vt:i4>
      </vt:variant>
      <vt:variant>
        <vt:lpwstr>https://www.palliativedrugs.com/</vt:lpwstr>
      </vt:variant>
      <vt:variant>
        <vt:lpwstr/>
      </vt:variant>
      <vt:variant>
        <vt:i4>1245194</vt:i4>
      </vt:variant>
      <vt:variant>
        <vt:i4>0</vt:i4>
      </vt:variant>
      <vt:variant>
        <vt:i4>0</vt:i4>
      </vt:variant>
      <vt:variant>
        <vt:i4>5</vt:i4>
      </vt:variant>
      <vt:variant>
        <vt:lpwstr>https://helsedirektoratet.no/palliasjon/nasjonale-faglige-rad-for-lindrende-behandling-i-livets-sluttfase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iscudder</dc:creator>
  <cp:lastModifiedBy>Ane Steen Nøding</cp:lastModifiedBy>
  <cp:revision>12</cp:revision>
  <cp:lastPrinted>2018-11-01T11:39:00Z</cp:lastPrinted>
  <dcterms:created xsi:type="dcterms:W3CDTF">2024-07-23T08:01:00Z</dcterms:created>
  <dcterms:modified xsi:type="dcterms:W3CDTF">2024-08-22T09:20:00Z</dcterms:modified>
</cp:coreProperties>
</file>