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7F" w:rsidRDefault="00BB600D">
      <w:pPr>
        <w:rPr>
          <w:rFonts w:ascii="Calibri" w:hAnsi="Calibri"/>
          <w:noProof/>
          <w:sz w:val="48"/>
          <w:lang w:val="en-GB"/>
        </w:rPr>
      </w:pPr>
      <w:r>
        <w:rPr>
          <w:rFonts w:ascii="Calibri" w:hAnsi="Calibri"/>
          <w:noProof/>
          <w:sz w:val="4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-360045</wp:posOffset>
                </wp:positionV>
                <wp:extent cx="3196800" cy="1566000"/>
                <wp:effectExtent l="0" t="0" r="3810" b="0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800" cy="1566000"/>
                          <a:chOff x="6289" y="896"/>
                          <a:chExt cx="5023" cy="2461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2557"/>
                            <a:ext cx="5023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4776" w:rsidRDefault="006E5832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</w:rPr>
                              </w:pPr>
                              <w:bookmarkStart w:id="0" w:name="bkKlinikk"/>
                              <w:bookmarkEnd w:id="0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8"/>
                                </w:rPr>
                                <w:t>Klinikk for laboratoriemedisin</w:t>
                              </w:r>
                            </w:p>
                            <w:p w:rsidR="00594776" w:rsidRDefault="006E5832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1" w:name="bkAvdeling"/>
                              <w:bookmarkEnd w:id="1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Avdeling for medisinsk biokjemi</w:t>
                              </w:r>
                            </w:p>
                            <w:p w:rsidR="00594776" w:rsidRDefault="00594776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2" w:name="bkSeksjon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896"/>
                            <a:ext cx="2520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4776" w:rsidRDefault="00594776">
                              <w:pPr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bookmarkStart w:id="3" w:name="bkHf"/>
                              <w:bookmarkEnd w:id="3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23.1pt;margin-top:-28.35pt;width:251.7pt;height:123.3pt;z-index:251657728" coordorigin="6289,896" coordsize="5023,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289;top:2557;width:502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" stroked="f" strokecolor="#ddd" strokeweight=".25pt">
                  <v:textbox>
                    <w:txbxContent>
                      <w:p w:rsidR="00594776" w:rsidRDefault="006E5832">
                        <w:pPr>
                          <w:jc w:val="right"/>
                          <w:rPr>
                            <w:rFonts w:ascii="Calibri" w:hAnsi="Calibri"/>
                            <w:b/>
                            <w:bCs/>
                            <w:sz w:val="18"/>
                          </w:rPr>
                        </w:pPr>
                        <w:bookmarkStart w:id="4" w:name="bkKlinikk"/>
                        <w:bookmarkEnd w:id="4"/>
                        <w:r>
                          <w:rPr>
                            <w:rFonts w:ascii="Calibri" w:hAnsi="Calibri"/>
                            <w:b/>
                            <w:bCs/>
                            <w:sz w:val="18"/>
                          </w:rPr>
                          <w:t>Klinikk for laboratoriemedisin</w:t>
                        </w:r>
                      </w:p>
                      <w:p w:rsidR="00594776" w:rsidRDefault="006E5832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5" w:name="bkAvdeling"/>
                        <w:bookmarkEnd w:id="5"/>
                        <w:r>
                          <w:rPr>
                            <w:rFonts w:ascii="Calibri" w:hAnsi="Calibri"/>
                            <w:sz w:val="18"/>
                          </w:rPr>
                          <w:t>Avdeling for medisinsk biokjemi</w:t>
                        </w:r>
                      </w:p>
                      <w:p w:rsidR="00594776" w:rsidRDefault="00594776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6" w:name="bkSeksjon"/>
                        <w:bookmarkEnd w:id="6"/>
                      </w:p>
                    </w:txbxContent>
                  </v:textbox>
                </v:shape>
                <v:shape id="Text Box 5" o:spid="_x0000_s1028" type="#_x0000_t202" style="position:absolute;left:8785;top:896;width:252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" stroked="f" strokecolor="#ddd" strokeweight=".25pt">
                  <v:textbox>
                    <w:txbxContent>
                      <w:p w:rsidR="00594776" w:rsidRDefault="00594776">
                        <w:pPr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bookmarkStart w:id="7" w:name="bkHf"/>
                        <w:bookmarkEnd w:id="7"/>
                      </w:p>
                    </w:txbxContent>
                  </v:textbox>
                </v:shape>
              </v:group>
            </w:pict>
          </mc:Fallback>
        </mc:AlternateContent>
      </w:r>
    </w:p>
    <w:p w:rsidR="0076587F" w:rsidRDefault="003A1F19">
      <w:pPr>
        <w:pStyle w:val="Overskrift4"/>
        <w:rPr>
          <w:sz w:val="38"/>
        </w:rPr>
      </w:pPr>
      <w:r>
        <w:rPr>
          <w:sz w:val="38"/>
        </w:rPr>
        <w:t>Referat</w:t>
      </w:r>
    </w:p>
    <w:p w:rsidR="0076587F" w:rsidRDefault="0076587F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780"/>
      </w:tblGrid>
      <w:tr w:rsidR="0076587F">
        <w:trPr>
          <w:trHeight w:val="323"/>
        </w:trPr>
        <w:tc>
          <w:tcPr>
            <w:tcW w:w="1150" w:type="dxa"/>
          </w:tcPr>
          <w:p w:rsidR="0076587F" w:rsidRDefault="00F5583C">
            <w:pPr>
              <w:rPr>
                <w:rFonts w:ascii="Calibri" w:hAnsi="Calibri"/>
                <w:noProof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t>Møtetema:</w:t>
            </w:r>
          </w:p>
        </w:tc>
        <w:tc>
          <w:tcPr>
            <w:tcW w:w="3780" w:type="dxa"/>
          </w:tcPr>
          <w:p w:rsidR="0076587F" w:rsidRDefault="006E5832">
            <w:pPr>
              <w:rPr>
                <w:rFonts w:ascii="Calibri" w:hAnsi="Calibri"/>
                <w:noProof/>
              </w:rPr>
            </w:pPr>
            <w:bookmarkStart w:id="8" w:name="bkMøte"/>
            <w:bookmarkEnd w:id="8"/>
            <w:r w:rsidRPr="00C85143">
              <w:rPr>
                <w:rFonts w:ascii="Calibri" w:hAnsi="Calibri"/>
                <w:noProof/>
              </w:rPr>
              <w:t>Fagnettverk Spesialanalyser</w:t>
            </w:r>
          </w:p>
          <w:p w:rsidR="00AD2403" w:rsidRPr="00C85143" w:rsidRDefault="00D72596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HbA1c</w:t>
            </w:r>
          </w:p>
        </w:tc>
      </w:tr>
      <w:tr w:rsidR="0076587F">
        <w:trPr>
          <w:trHeight w:val="323"/>
        </w:trPr>
        <w:tc>
          <w:tcPr>
            <w:tcW w:w="1150" w:type="dxa"/>
          </w:tcPr>
          <w:p w:rsidR="0076587F" w:rsidRDefault="0076587F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3780" w:type="dxa"/>
          </w:tcPr>
          <w:p w:rsidR="0076587F" w:rsidRDefault="0076587F">
            <w:pPr>
              <w:rPr>
                <w:rFonts w:ascii="Calibri" w:hAnsi="Calibri"/>
                <w:noProof/>
                <w:sz w:val="20"/>
              </w:rPr>
            </w:pPr>
            <w:bookmarkStart w:id="9" w:name="bkTil"/>
            <w:bookmarkEnd w:id="9"/>
          </w:p>
        </w:tc>
      </w:tr>
      <w:tr w:rsidR="0076587F">
        <w:trPr>
          <w:trHeight w:val="323"/>
        </w:trPr>
        <w:tc>
          <w:tcPr>
            <w:tcW w:w="1150" w:type="dxa"/>
          </w:tcPr>
          <w:p w:rsidR="0076587F" w:rsidRPr="005E63B4" w:rsidRDefault="0076587F">
            <w:pPr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3780" w:type="dxa"/>
          </w:tcPr>
          <w:p w:rsidR="0076587F" w:rsidRPr="005E63B4" w:rsidRDefault="0076587F">
            <w:pPr>
              <w:rPr>
                <w:rFonts w:ascii="Calibri" w:hAnsi="Calibri"/>
                <w:noProof/>
                <w:sz w:val="20"/>
              </w:rPr>
            </w:pPr>
            <w:bookmarkStart w:id="10" w:name="bkKopi"/>
            <w:bookmarkEnd w:id="10"/>
          </w:p>
        </w:tc>
      </w:tr>
      <w:tr w:rsidR="0076587F">
        <w:trPr>
          <w:trHeight w:hRule="exact" w:val="323"/>
        </w:trPr>
        <w:tc>
          <w:tcPr>
            <w:tcW w:w="1150" w:type="dxa"/>
          </w:tcPr>
          <w:p w:rsidR="0076587F" w:rsidRDefault="00F5583C">
            <w:pPr>
              <w:rPr>
                <w:rFonts w:ascii="Calibri" w:hAnsi="Calibri"/>
                <w:noProof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t>Dato dok:</w:t>
            </w:r>
          </w:p>
        </w:tc>
        <w:tc>
          <w:tcPr>
            <w:tcW w:w="3780" w:type="dxa"/>
          </w:tcPr>
          <w:p w:rsidR="0076587F" w:rsidRDefault="0076587F">
            <w:pPr>
              <w:rPr>
                <w:rFonts w:ascii="Calibri" w:hAnsi="Calibri"/>
                <w:noProof/>
                <w:sz w:val="20"/>
              </w:rPr>
            </w:pPr>
            <w:bookmarkStart w:id="11" w:name="bkDatodok"/>
            <w:bookmarkEnd w:id="11"/>
          </w:p>
        </w:tc>
      </w:tr>
      <w:tr w:rsidR="0076587F">
        <w:trPr>
          <w:trHeight w:hRule="exact" w:val="323"/>
        </w:trPr>
        <w:tc>
          <w:tcPr>
            <w:tcW w:w="1150" w:type="dxa"/>
          </w:tcPr>
          <w:p w:rsidR="0076587F" w:rsidRDefault="00F5583C">
            <w:pPr>
              <w:rPr>
                <w:rFonts w:ascii="Calibri" w:hAnsi="Calibri"/>
                <w:noProof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t>Dato møte:</w:t>
            </w:r>
          </w:p>
        </w:tc>
        <w:tc>
          <w:tcPr>
            <w:tcW w:w="3780" w:type="dxa"/>
          </w:tcPr>
          <w:p w:rsidR="007B6A8D" w:rsidRDefault="000303AF" w:rsidP="002A6837">
            <w:pPr>
              <w:rPr>
                <w:rFonts w:ascii="Calibri" w:hAnsi="Calibri"/>
                <w:noProof/>
                <w:sz w:val="20"/>
              </w:rPr>
            </w:pPr>
            <w:bookmarkStart w:id="12" w:name="bkDatomøte"/>
            <w:bookmarkEnd w:id="12"/>
            <w:r>
              <w:rPr>
                <w:rFonts w:ascii="Calibri" w:hAnsi="Calibri"/>
                <w:noProof/>
                <w:sz w:val="20"/>
              </w:rPr>
              <w:t>25</w:t>
            </w:r>
            <w:r w:rsidR="007C7CC9">
              <w:rPr>
                <w:rFonts w:ascii="Calibri" w:hAnsi="Calibri"/>
                <w:noProof/>
                <w:sz w:val="20"/>
              </w:rPr>
              <w:t>.10.23  Kl 13-14</w:t>
            </w:r>
          </w:p>
          <w:p w:rsidR="00B10E0B" w:rsidRDefault="00B10E0B" w:rsidP="002A6837">
            <w:pPr>
              <w:rPr>
                <w:rFonts w:ascii="Calibri" w:hAnsi="Calibri"/>
                <w:noProof/>
                <w:sz w:val="20"/>
              </w:rPr>
            </w:pPr>
          </w:p>
          <w:p w:rsidR="00B10E0B" w:rsidRDefault="00B10E0B" w:rsidP="002A6837">
            <w:pPr>
              <w:rPr>
                <w:rFonts w:ascii="Calibri" w:hAnsi="Calibri"/>
                <w:noProof/>
                <w:sz w:val="20"/>
              </w:rPr>
            </w:pPr>
          </w:p>
        </w:tc>
      </w:tr>
    </w:tbl>
    <w:p w:rsidR="00E17867" w:rsidRPr="003A1F19" w:rsidRDefault="00B10E0B">
      <w:pPr>
        <w:rPr>
          <w:rFonts w:asciiTheme="minorHAnsi" w:hAnsiTheme="minorHAnsi" w:cstheme="minorHAnsi"/>
          <w:noProof/>
          <w:sz w:val="20"/>
          <w:szCs w:val="20"/>
        </w:rPr>
      </w:pPr>
      <w:r w:rsidRPr="003A1F19">
        <w:rPr>
          <w:rFonts w:asciiTheme="minorHAnsi" w:hAnsiTheme="minorHAnsi" w:cstheme="minorHAnsi"/>
          <w:noProof/>
          <w:sz w:val="20"/>
          <w:szCs w:val="20"/>
        </w:rPr>
        <w:t>Til stede: Ingunn Beate Omdal Lundbye, Heidi Jørgedal Førstøyl, Ingeborg Flatgård, Marit Elisabeth Jansrud, Anne Cecilie Kjeldsen Larstorp, Jens Petter Berg, Olav Inge Klingenberg, Ragnhild Kristine Heier Skauby, Fiza</w:t>
      </w:r>
      <w:r w:rsidR="00C74D75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C74D75" w:rsidRPr="003A1F19">
        <w:rPr>
          <w:rFonts w:asciiTheme="minorHAnsi" w:hAnsiTheme="minorHAnsi" w:cstheme="minorHAnsi"/>
          <w:noProof/>
          <w:sz w:val="20"/>
          <w:szCs w:val="20"/>
        </w:rPr>
        <w:t>Ghulam</w:t>
      </w:r>
      <w:r w:rsidRPr="003A1F19">
        <w:rPr>
          <w:rFonts w:asciiTheme="minorHAnsi" w:hAnsiTheme="minorHAnsi" w:cstheme="minorHAnsi"/>
          <w:noProof/>
          <w:sz w:val="20"/>
          <w:szCs w:val="20"/>
        </w:rPr>
        <w:t>, Agnete Nyborg Hjelmtvedt, Christina Binde</w:t>
      </w:r>
      <w:r w:rsidR="00C74D75">
        <w:rPr>
          <w:rFonts w:asciiTheme="minorHAnsi" w:hAnsiTheme="minorHAnsi" w:cstheme="minorHAnsi"/>
          <w:noProof/>
          <w:sz w:val="20"/>
          <w:szCs w:val="20"/>
        </w:rPr>
        <w:t>,</w:t>
      </w:r>
      <w:r w:rsidRPr="003A1F19">
        <w:rPr>
          <w:rFonts w:asciiTheme="minorHAnsi" w:hAnsiTheme="minorHAnsi" w:cstheme="minorHAnsi"/>
          <w:noProof/>
          <w:sz w:val="20"/>
          <w:szCs w:val="20"/>
        </w:rPr>
        <w:t xml:space="preserve"> Jennifer Sinead Mac</w:t>
      </w:r>
      <w:r w:rsidR="003A1F19" w:rsidRPr="003A1F19">
        <w:rPr>
          <w:rFonts w:asciiTheme="minorHAnsi" w:hAnsiTheme="minorHAnsi" w:cstheme="minorHAnsi"/>
          <w:noProof/>
          <w:sz w:val="20"/>
          <w:szCs w:val="20"/>
        </w:rPr>
        <w:t>k, Marie Cecilie Paasche Roland,</w:t>
      </w:r>
      <w:r w:rsidRPr="003A1F19">
        <w:rPr>
          <w:rFonts w:asciiTheme="minorHAnsi" w:hAnsiTheme="minorHAnsi" w:cstheme="minorHAnsi"/>
          <w:noProof/>
          <w:sz w:val="20"/>
          <w:szCs w:val="20"/>
        </w:rPr>
        <w:t xml:space="preserve"> K</w:t>
      </w:r>
      <w:r w:rsidR="003A1F19" w:rsidRPr="003A1F19">
        <w:rPr>
          <w:rFonts w:asciiTheme="minorHAnsi" w:hAnsiTheme="minorHAnsi" w:cstheme="minorHAnsi"/>
          <w:noProof/>
          <w:sz w:val="20"/>
          <w:szCs w:val="20"/>
        </w:rPr>
        <w:t xml:space="preserve">arin Toska, Fredrik Engmann, </w:t>
      </w:r>
      <w:r w:rsidRPr="003A1F19">
        <w:rPr>
          <w:rFonts w:asciiTheme="minorHAnsi" w:hAnsiTheme="minorHAnsi" w:cstheme="minorHAnsi"/>
          <w:noProof/>
          <w:sz w:val="20"/>
          <w:szCs w:val="20"/>
        </w:rPr>
        <w:t xml:space="preserve">Arwa Awad </w:t>
      </w:r>
      <w:r w:rsidR="003A1F19" w:rsidRPr="003A1F19">
        <w:rPr>
          <w:rFonts w:asciiTheme="minorHAnsi" w:hAnsiTheme="minorHAnsi" w:cstheme="minorHAnsi"/>
          <w:noProof/>
          <w:sz w:val="20"/>
          <w:szCs w:val="20"/>
        </w:rPr>
        <w:t>og Bente Fjeld</w:t>
      </w:r>
    </w:p>
    <w:p w:rsidR="003A1F19" w:rsidRDefault="003A1F19">
      <w:pPr>
        <w:rPr>
          <w:rFonts w:ascii="Calibri" w:hAnsi="Calibri"/>
          <w:sz w:val="20"/>
        </w:rPr>
      </w:pPr>
    </w:p>
    <w:p w:rsidR="0076587F" w:rsidRDefault="00F5583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Saksliste 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946"/>
        <w:gridCol w:w="1417"/>
        <w:gridCol w:w="809"/>
      </w:tblGrid>
      <w:tr w:rsidR="0076587F" w:rsidTr="00F13769">
        <w:trPr>
          <w:trHeight w:val="323"/>
        </w:trPr>
        <w:tc>
          <w:tcPr>
            <w:tcW w:w="921" w:type="dxa"/>
            <w:vAlign w:val="center"/>
          </w:tcPr>
          <w:p w:rsidR="0076587F" w:rsidRDefault="00F5583C">
            <w:pPr>
              <w:rPr>
                <w:rFonts w:ascii="Calibri" w:hAnsi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Saksnr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>.:</w:t>
            </w:r>
          </w:p>
        </w:tc>
        <w:tc>
          <w:tcPr>
            <w:tcW w:w="6946" w:type="dxa"/>
            <w:vAlign w:val="center"/>
          </w:tcPr>
          <w:p w:rsidR="0076587F" w:rsidRDefault="00F5583C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Sakstittel/-innhold</w:t>
            </w:r>
          </w:p>
        </w:tc>
        <w:tc>
          <w:tcPr>
            <w:tcW w:w="1417" w:type="dxa"/>
            <w:vAlign w:val="center"/>
          </w:tcPr>
          <w:p w:rsidR="0076587F" w:rsidRDefault="00F5583C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Ansvar</w:t>
            </w:r>
          </w:p>
        </w:tc>
        <w:tc>
          <w:tcPr>
            <w:tcW w:w="809" w:type="dxa"/>
            <w:vAlign w:val="center"/>
          </w:tcPr>
          <w:p w:rsidR="0076587F" w:rsidRDefault="00F5583C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Frist</w:t>
            </w:r>
          </w:p>
        </w:tc>
      </w:tr>
      <w:tr w:rsidR="009E3029" w:rsidRPr="009E22F9" w:rsidTr="00F13769">
        <w:trPr>
          <w:trHeight w:val="323"/>
        </w:trPr>
        <w:tc>
          <w:tcPr>
            <w:tcW w:w="921" w:type="dxa"/>
          </w:tcPr>
          <w:p w:rsidR="009E3029" w:rsidRPr="009E22F9" w:rsidRDefault="009E3029" w:rsidP="00B373A8">
            <w:pPr>
              <w:rPr>
                <w:rFonts w:asciiTheme="majorHAnsi" w:hAnsiTheme="majorHAnsi"/>
                <w:bCs/>
              </w:rPr>
            </w:pPr>
            <w:r w:rsidRPr="009E22F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946" w:type="dxa"/>
            <w:vAlign w:val="center"/>
          </w:tcPr>
          <w:p w:rsidR="000D6E92" w:rsidRPr="009E22F9" w:rsidRDefault="00AD2403" w:rsidP="00E17867">
            <w:pPr>
              <w:rPr>
                <w:rFonts w:asciiTheme="majorHAnsi" w:hAnsiTheme="majorHAnsi"/>
              </w:rPr>
            </w:pPr>
            <w:r w:rsidRPr="009E22F9">
              <w:rPr>
                <w:rFonts w:asciiTheme="majorHAnsi" w:hAnsiTheme="majorHAnsi"/>
                <w:b/>
              </w:rPr>
              <w:t xml:space="preserve">Vurdering av resultater </w:t>
            </w:r>
            <w:r w:rsidR="006300FD" w:rsidRPr="009E22F9">
              <w:rPr>
                <w:rFonts w:asciiTheme="majorHAnsi" w:hAnsiTheme="majorHAnsi"/>
                <w:b/>
              </w:rPr>
              <w:t>for</w:t>
            </w:r>
            <w:r w:rsidRPr="009E22F9">
              <w:rPr>
                <w:rFonts w:asciiTheme="majorHAnsi" w:hAnsiTheme="majorHAnsi"/>
                <w:b/>
              </w:rPr>
              <w:t xml:space="preserve"> HbA1c ringtest</w:t>
            </w:r>
            <w:r w:rsidR="003B0467" w:rsidRPr="009E22F9">
              <w:rPr>
                <w:rFonts w:asciiTheme="majorHAnsi" w:hAnsiTheme="majorHAnsi"/>
                <w:b/>
              </w:rPr>
              <w:t xml:space="preserve"> </w:t>
            </w:r>
            <w:r w:rsidR="00970B47">
              <w:rPr>
                <w:rFonts w:asciiTheme="majorHAnsi" w:hAnsiTheme="majorHAnsi"/>
                <w:b/>
              </w:rPr>
              <w:t>2023/3</w:t>
            </w:r>
          </w:p>
          <w:p w:rsidR="00E02F62" w:rsidRPr="009E22F9" w:rsidRDefault="00E02F62" w:rsidP="00E17867">
            <w:pPr>
              <w:rPr>
                <w:rFonts w:asciiTheme="majorHAnsi" w:hAnsiTheme="majorHAnsi"/>
              </w:rPr>
            </w:pPr>
          </w:p>
          <w:p w:rsidR="003A1F19" w:rsidRDefault="003A1F19" w:rsidP="00E178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Resultatene vurderes som akseptable. Det er ikke grunnlag for faktorisering. </w:t>
            </w:r>
          </w:p>
          <w:p w:rsidR="003A1F19" w:rsidRDefault="003A1F19" w:rsidP="00E17867">
            <w:pPr>
              <w:rPr>
                <w:rFonts w:asciiTheme="majorHAnsi" w:hAnsiTheme="majorHAnsi"/>
              </w:rPr>
            </w:pPr>
          </w:p>
          <w:p w:rsidR="000D6E92" w:rsidRPr="009E22F9" w:rsidRDefault="003A13A4" w:rsidP="00E17867">
            <w:pPr>
              <w:rPr>
                <w:rFonts w:asciiTheme="majorHAnsi" w:hAnsiTheme="majorHAnsi"/>
              </w:rPr>
            </w:pPr>
            <w:hyperlink r:id="rId7" w:history="1">
              <w:r w:rsidR="002A6837" w:rsidRPr="002A6837">
                <w:rPr>
                  <w:rStyle w:val="Hyperkobling"/>
                  <w:rFonts w:asciiTheme="majorHAnsi" w:hAnsiTheme="majorHAnsi"/>
                </w:rPr>
                <w:t xml:space="preserve">K:\Felles\KDI\MBK\Fag\Spesialanalyser\HbA1c\Ringtest HbA1c OUS- </w:t>
              </w:r>
              <w:proofErr w:type="spellStart"/>
              <w:r w:rsidR="002A6837" w:rsidRPr="002A6837">
                <w:rPr>
                  <w:rStyle w:val="Hyperkobling"/>
                  <w:rFonts w:asciiTheme="majorHAnsi" w:hAnsiTheme="majorHAnsi"/>
                </w:rPr>
                <w:t>Noklus</w:t>
              </w:r>
              <w:proofErr w:type="spellEnd"/>
              <w:r w:rsidR="002A6837" w:rsidRPr="002A6837">
                <w:rPr>
                  <w:rStyle w:val="Hyperkobling"/>
                  <w:rFonts w:asciiTheme="majorHAnsi" w:hAnsiTheme="majorHAnsi"/>
                </w:rPr>
                <w:t xml:space="preserve"> kontroller inkludere 2 DCA fra RH.xlsx</w:t>
              </w:r>
            </w:hyperlink>
          </w:p>
          <w:p w:rsidR="002A6837" w:rsidRDefault="002A6837" w:rsidP="00E02F62">
            <w:pPr>
              <w:rPr>
                <w:rFonts w:asciiTheme="majorHAnsi" w:hAnsiTheme="majorHAnsi"/>
              </w:rPr>
            </w:pPr>
          </w:p>
          <w:p w:rsidR="002A6837" w:rsidRPr="009E22F9" w:rsidRDefault="002A6837" w:rsidP="00B5695E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:rsidR="009E3029" w:rsidRPr="009E22F9" w:rsidRDefault="009E3029" w:rsidP="000D484E">
            <w:pPr>
              <w:rPr>
                <w:rFonts w:asciiTheme="majorHAnsi" w:hAnsiTheme="majorHAnsi"/>
                <w:bCs/>
              </w:rPr>
            </w:pPr>
            <w:r w:rsidRPr="009E22F9">
              <w:rPr>
                <w:rFonts w:asciiTheme="majorHAnsi" w:hAnsiTheme="majorHAnsi"/>
                <w:bCs/>
              </w:rPr>
              <w:t>Alle</w:t>
            </w:r>
          </w:p>
        </w:tc>
        <w:tc>
          <w:tcPr>
            <w:tcW w:w="809" w:type="dxa"/>
            <w:vAlign w:val="center"/>
          </w:tcPr>
          <w:p w:rsidR="009E3029" w:rsidRPr="009E22F9" w:rsidRDefault="009E3029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72596" w:rsidRPr="009E22F9" w:rsidTr="00F13769">
        <w:trPr>
          <w:trHeight w:val="323"/>
        </w:trPr>
        <w:tc>
          <w:tcPr>
            <w:tcW w:w="921" w:type="dxa"/>
          </w:tcPr>
          <w:p w:rsidR="00D72596" w:rsidRPr="009E22F9" w:rsidRDefault="00D72596" w:rsidP="00B373A8">
            <w:pPr>
              <w:rPr>
                <w:rFonts w:asciiTheme="majorHAnsi" w:hAnsiTheme="majorHAnsi"/>
                <w:bCs/>
              </w:rPr>
            </w:pPr>
            <w:r w:rsidRPr="009E22F9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6946" w:type="dxa"/>
            <w:vAlign w:val="center"/>
          </w:tcPr>
          <w:p w:rsidR="00DD54D6" w:rsidRPr="00965954" w:rsidRDefault="00DD54D6" w:rsidP="00DD54D6">
            <w:pPr>
              <w:rPr>
                <w:sz w:val="22"/>
                <w:szCs w:val="22"/>
              </w:rPr>
            </w:pPr>
            <w:r>
              <w:rPr>
                <w:rFonts w:asciiTheme="majorHAnsi" w:hAnsiTheme="majorHAnsi"/>
                <w:b/>
              </w:rPr>
              <w:t xml:space="preserve">Gjennomgang av resultater i </w:t>
            </w:r>
            <w:hyperlink r:id="rId8" w:history="1">
              <w:r w:rsidRPr="00965954">
                <w:rPr>
                  <w:rStyle w:val="Hyperkobling"/>
                  <w:sz w:val="22"/>
                  <w:szCs w:val="22"/>
                </w:rPr>
                <w:t>www.thepercentiler.be</w:t>
              </w:r>
            </w:hyperlink>
          </w:p>
          <w:p w:rsidR="00DD54D6" w:rsidRPr="00965954" w:rsidRDefault="003A13A4" w:rsidP="00DD54D6">
            <w:pPr>
              <w:rPr>
                <w:sz w:val="22"/>
                <w:szCs w:val="22"/>
              </w:rPr>
            </w:pPr>
            <w:hyperlink r:id="rId9" w:history="1">
              <w:r w:rsidR="00DD54D6" w:rsidRPr="00965954">
                <w:rPr>
                  <w:rStyle w:val="Hyperkobling"/>
                  <w:sz w:val="22"/>
                  <w:szCs w:val="22"/>
                </w:rPr>
                <w:t>www.theflagger.be</w:t>
              </w:r>
            </w:hyperlink>
          </w:p>
          <w:p w:rsidR="002A6837" w:rsidRDefault="002A6837" w:rsidP="00D72596">
            <w:pPr>
              <w:widowControl/>
              <w:rPr>
                <w:rFonts w:asciiTheme="majorHAnsi" w:hAnsiTheme="majorHAnsi"/>
                <w:b/>
              </w:rPr>
            </w:pPr>
          </w:p>
          <w:p w:rsidR="003A1F19" w:rsidRDefault="00EC6606" w:rsidP="003A1F19">
            <w:pPr>
              <w:widowControl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 er s</w:t>
            </w:r>
            <w:r w:rsidR="003A1F19">
              <w:rPr>
                <w:rFonts w:asciiTheme="majorHAnsi" w:hAnsiTheme="majorHAnsi"/>
              </w:rPr>
              <w:t xml:space="preserve">tabile resultater for </w:t>
            </w:r>
            <w:r>
              <w:rPr>
                <w:rFonts w:asciiTheme="majorHAnsi" w:hAnsiTheme="majorHAnsi"/>
              </w:rPr>
              <w:t xml:space="preserve">D-100 på </w:t>
            </w:r>
            <w:r w:rsidR="003A1F19">
              <w:rPr>
                <w:rFonts w:asciiTheme="majorHAnsi" w:hAnsiTheme="majorHAnsi"/>
              </w:rPr>
              <w:t xml:space="preserve">Ullevål. </w:t>
            </w:r>
          </w:p>
          <w:p w:rsidR="003A1F19" w:rsidRDefault="003A1F19" w:rsidP="003A1F19">
            <w:pPr>
              <w:widowControl/>
              <w:rPr>
                <w:rFonts w:asciiTheme="majorHAnsi" w:hAnsiTheme="majorHAnsi"/>
              </w:rPr>
            </w:pPr>
          </w:p>
          <w:p w:rsidR="003A1F19" w:rsidRDefault="003A1F19" w:rsidP="003A1F19">
            <w:pPr>
              <w:widowControl/>
            </w:pPr>
            <w:r>
              <w:rPr>
                <w:rFonts w:asciiTheme="majorHAnsi" w:hAnsiTheme="majorHAnsi"/>
              </w:rPr>
              <w:t xml:space="preserve">Resultater fra </w:t>
            </w:r>
            <w:proofErr w:type="spellStart"/>
            <w:r>
              <w:rPr>
                <w:rFonts w:asciiTheme="majorHAnsi" w:hAnsiTheme="majorHAnsi"/>
              </w:rPr>
              <w:t>Unilab</w:t>
            </w:r>
            <w:proofErr w:type="spellEnd"/>
            <w:r>
              <w:rPr>
                <w:rFonts w:asciiTheme="majorHAnsi" w:hAnsiTheme="majorHAnsi"/>
              </w:rPr>
              <w:t xml:space="preserve"> er ikke rapportert inn. Dette skyldes </w:t>
            </w:r>
            <w:r w:rsidR="006053AF">
              <w:rPr>
                <w:rFonts w:asciiTheme="majorHAnsi" w:hAnsiTheme="majorHAnsi"/>
              </w:rPr>
              <w:t xml:space="preserve">en </w:t>
            </w:r>
            <w:r w:rsidRPr="002306D4">
              <w:t>oppdatering av e-postsystemet (Exchange) for en tid tilbake med bl.a. nye krav til sikkerhet som gjør at e-post som ikke g</w:t>
            </w:r>
            <w:r w:rsidR="003F5426">
              <w:t>år til OUS internt blir stoppet. A</w:t>
            </w:r>
            <w:r>
              <w:t xml:space="preserve">utomatisk overføring av resultater fra </w:t>
            </w:r>
            <w:proofErr w:type="spellStart"/>
            <w:r>
              <w:t>Unilab</w:t>
            </w:r>
            <w:proofErr w:type="spellEnd"/>
            <w:r>
              <w:t xml:space="preserve"> har derfor også blitt stoppet. </w:t>
            </w:r>
            <w:r w:rsidRPr="00D85561">
              <w:t>M</w:t>
            </w:r>
            <w:r>
              <w:t>en det</w:t>
            </w:r>
            <w:r>
              <w:t xml:space="preserve"> er </w:t>
            </w:r>
            <w:r w:rsidR="00C74D75">
              <w:t xml:space="preserve">mulig </w:t>
            </w:r>
            <w:r w:rsidRPr="00D85561">
              <w:t xml:space="preserve">å generere manglende rapporter manuelt og overføre til </w:t>
            </w:r>
            <w:proofErr w:type="spellStart"/>
            <w:r w:rsidRPr="00D85561">
              <w:t>Noklus</w:t>
            </w:r>
            <w:proofErr w:type="spellEnd"/>
            <w:r>
              <w:t xml:space="preserve">. Ingunn sjekker om de kan gjøre dette selv. </w:t>
            </w:r>
          </w:p>
          <w:p w:rsidR="003A1F19" w:rsidRDefault="003A1F19" w:rsidP="003A1F19">
            <w:pPr>
              <w:widowControl/>
            </w:pPr>
          </w:p>
          <w:p w:rsidR="003A1F19" w:rsidRDefault="00C74D75" w:rsidP="003A1F19">
            <w:pPr>
              <w:widowControl/>
            </w:pPr>
            <w:proofErr w:type="spellStart"/>
            <w:r>
              <w:t>Percentiler</w:t>
            </w:r>
            <w:proofErr w:type="spellEnd"/>
            <w:r>
              <w:t xml:space="preserve">- og </w:t>
            </w:r>
            <w:proofErr w:type="spellStart"/>
            <w:r>
              <w:t>Flaggerprogrammene</w:t>
            </w:r>
            <w:proofErr w:type="spellEnd"/>
            <w:r>
              <w:t xml:space="preserve"> </w:t>
            </w:r>
            <w:r w:rsidR="003A1F19">
              <w:t xml:space="preserve">skal være tema på workshop ved </w:t>
            </w:r>
            <w:proofErr w:type="spellStart"/>
            <w:r w:rsidR="003A1F19">
              <w:t>Noklus</w:t>
            </w:r>
            <w:proofErr w:type="spellEnd"/>
            <w:r w:rsidR="003A1F19">
              <w:t xml:space="preserve"> fagmøte i mars, så det er fint om vi kan gjøre oss kjent med programmene og </w:t>
            </w:r>
            <w:r>
              <w:t xml:space="preserve">vurdere </w:t>
            </w:r>
            <w:r w:rsidR="003A1F19">
              <w:t xml:space="preserve">nytten av dem frem til da. </w:t>
            </w:r>
          </w:p>
          <w:p w:rsidR="003A1F19" w:rsidRPr="009E22F9" w:rsidRDefault="003A1F19" w:rsidP="003A1F19">
            <w:pPr>
              <w:widowControl/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</w:tcPr>
          <w:p w:rsidR="00D72596" w:rsidRPr="009E22F9" w:rsidRDefault="00DD54D6" w:rsidP="000D484E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Alle</w:t>
            </w:r>
          </w:p>
        </w:tc>
        <w:tc>
          <w:tcPr>
            <w:tcW w:w="809" w:type="dxa"/>
            <w:vAlign w:val="center"/>
          </w:tcPr>
          <w:p w:rsidR="00D72596" w:rsidRPr="009E22F9" w:rsidRDefault="00D7259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72596" w:rsidRPr="009E22F9" w:rsidTr="00F13769">
        <w:trPr>
          <w:trHeight w:val="323"/>
        </w:trPr>
        <w:tc>
          <w:tcPr>
            <w:tcW w:w="921" w:type="dxa"/>
          </w:tcPr>
          <w:p w:rsidR="00D72596" w:rsidRPr="009E22F9" w:rsidRDefault="001158E8" w:rsidP="00B373A8">
            <w:pPr>
              <w:rPr>
                <w:rFonts w:asciiTheme="majorHAnsi" w:hAnsiTheme="majorHAnsi"/>
                <w:bCs/>
              </w:rPr>
            </w:pPr>
            <w:r w:rsidRPr="009E22F9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6946" w:type="dxa"/>
            <w:vAlign w:val="center"/>
          </w:tcPr>
          <w:p w:rsidR="00206012" w:rsidRPr="009E22F9" w:rsidRDefault="006B4D2D" w:rsidP="00206012">
            <w:pPr>
              <w:pStyle w:val="Listeavsnitt"/>
              <w:widowControl/>
              <w:ind w:left="0"/>
              <w:contextualSpacing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Resultatrapportering fra</w:t>
            </w:r>
            <w:r w:rsidR="005C0575">
              <w:rPr>
                <w:rFonts w:asciiTheme="majorHAnsi" w:hAnsiTheme="majorHAnsi"/>
                <w:b/>
              </w:rPr>
              <w:t xml:space="preserve"> DCA. </w:t>
            </w:r>
            <w:r w:rsidR="00206012" w:rsidRPr="009E22F9">
              <w:rPr>
                <w:rFonts w:asciiTheme="majorHAnsi" w:hAnsiTheme="majorHAnsi"/>
                <w:b/>
              </w:rPr>
              <w:t>Hva er rutinen på ulike lokasjoner? Harmonisering?</w:t>
            </w:r>
            <w:r w:rsidR="005C0575">
              <w:rPr>
                <w:rFonts w:asciiTheme="majorHAnsi" w:hAnsiTheme="majorHAnsi"/>
                <w:b/>
              </w:rPr>
              <w:t xml:space="preserve"> Kommentering?</w:t>
            </w:r>
          </w:p>
          <w:p w:rsidR="00D72596" w:rsidRPr="009E22F9" w:rsidRDefault="00D72596" w:rsidP="00E17867">
            <w:pPr>
              <w:rPr>
                <w:rFonts w:asciiTheme="majorHAnsi" w:hAnsiTheme="majorHAnsi"/>
                <w:b/>
              </w:rPr>
            </w:pPr>
          </w:p>
          <w:p w:rsidR="005C0575" w:rsidRDefault="003A1F19" w:rsidP="009E22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Det er ønske om at HbA1c rapporteres fra en linje i DIPS på </w:t>
            </w:r>
            <w:r>
              <w:rPr>
                <w:rFonts w:asciiTheme="majorHAnsi" w:hAnsiTheme="majorHAnsi"/>
              </w:rPr>
              <w:lastRenderedPageBreak/>
              <w:t>Ullevål</w:t>
            </w:r>
            <w:r w:rsidR="006053AF">
              <w:rPr>
                <w:rFonts w:asciiTheme="majorHAnsi" w:hAnsiTheme="majorHAnsi"/>
              </w:rPr>
              <w:t xml:space="preserve"> og at analysen «</w:t>
            </w:r>
            <w:r w:rsidR="00C74D75">
              <w:rPr>
                <w:rFonts w:asciiTheme="majorHAnsi" w:hAnsiTheme="majorHAnsi"/>
              </w:rPr>
              <w:t>HbA1c (manuell)</w:t>
            </w:r>
            <w:r w:rsidR="006053AF">
              <w:rPr>
                <w:rFonts w:asciiTheme="majorHAnsi" w:hAnsiTheme="majorHAnsi"/>
              </w:rPr>
              <w:t>»</w:t>
            </w:r>
            <w:r w:rsidR="00C74D75">
              <w:rPr>
                <w:rFonts w:asciiTheme="majorHAnsi" w:hAnsiTheme="majorHAnsi"/>
              </w:rPr>
              <w:t xml:space="preserve"> ikke benyttes. Det er p</w:t>
            </w:r>
            <w:r>
              <w:rPr>
                <w:rFonts w:asciiTheme="majorHAnsi" w:hAnsiTheme="majorHAnsi"/>
              </w:rPr>
              <w:t xml:space="preserve">lanlagt </w:t>
            </w:r>
            <w:r w:rsidR="003F5426">
              <w:rPr>
                <w:rFonts w:asciiTheme="majorHAnsi" w:hAnsiTheme="majorHAnsi"/>
              </w:rPr>
              <w:t xml:space="preserve">et </w:t>
            </w:r>
            <w:r>
              <w:rPr>
                <w:rFonts w:asciiTheme="majorHAnsi" w:hAnsiTheme="majorHAnsi"/>
              </w:rPr>
              <w:t xml:space="preserve">møte med Enhet for spesialanalyser og PNA-gruppen på Ullevål for å se på dette. </w:t>
            </w:r>
            <w:r w:rsidR="00C74D75">
              <w:rPr>
                <w:rFonts w:asciiTheme="majorHAnsi" w:hAnsiTheme="majorHAnsi"/>
              </w:rPr>
              <w:t>Saken f</w:t>
            </w:r>
            <w:r>
              <w:rPr>
                <w:rFonts w:asciiTheme="majorHAnsi" w:hAnsiTheme="majorHAnsi"/>
              </w:rPr>
              <w:t>ølges opp i neste nettverksmøte.</w:t>
            </w:r>
          </w:p>
          <w:p w:rsidR="00DC4347" w:rsidRPr="00970B47" w:rsidRDefault="00DC4347" w:rsidP="00970B47">
            <w:pPr>
              <w:widowControl/>
            </w:pPr>
          </w:p>
        </w:tc>
        <w:tc>
          <w:tcPr>
            <w:tcW w:w="1417" w:type="dxa"/>
          </w:tcPr>
          <w:p w:rsidR="00D72596" w:rsidRPr="009E22F9" w:rsidRDefault="00643853" w:rsidP="000D484E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lastRenderedPageBreak/>
              <w:t>Alle</w:t>
            </w:r>
          </w:p>
        </w:tc>
        <w:tc>
          <w:tcPr>
            <w:tcW w:w="809" w:type="dxa"/>
            <w:vAlign w:val="center"/>
          </w:tcPr>
          <w:p w:rsidR="00D72596" w:rsidRPr="009E22F9" w:rsidRDefault="00D7259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D54D6" w:rsidRPr="009E22F9" w:rsidTr="00F13769">
        <w:trPr>
          <w:trHeight w:val="323"/>
        </w:trPr>
        <w:tc>
          <w:tcPr>
            <w:tcW w:w="921" w:type="dxa"/>
          </w:tcPr>
          <w:p w:rsidR="00DD54D6" w:rsidRPr="009E22F9" w:rsidRDefault="00DD54D6" w:rsidP="00B373A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6946" w:type="dxa"/>
            <w:vAlign w:val="center"/>
          </w:tcPr>
          <w:p w:rsidR="00DD54D6" w:rsidRDefault="00DD54D6" w:rsidP="00E17867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  <w:r>
              <w:rPr>
                <w:rFonts w:asciiTheme="majorHAnsi" w:hAnsiTheme="majorHAnsi" w:cs="Calibri"/>
                <w:b/>
                <w:shd w:val="clear" w:color="auto" w:fill="FFFFFF"/>
              </w:rPr>
              <w:t>Referanseintervall HbA1c</w:t>
            </w:r>
          </w:p>
          <w:p w:rsidR="00191DB3" w:rsidRDefault="00191DB3" w:rsidP="00E17867">
            <w:pPr>
              <w:rPr>
                <w:rFonts w:asciiTheme="majorHAnsi" w:hAnsiTheme="majorHAnsi" w:cs="Calibri"/>
                <w:shd w:val="clear" w:color="auto" w:fill="FFFFFF"/>
              </w:rPr>
            </w:pPr>
          </w:p>
          <w:p w:rsidR="00970B47" w:rsidRDefault="003A1F19" w:rsidP="003A1F19">
            <w:r>
              <w:t xml:space="preserve">Vi har vedtatt at referanseintervallet for HbA1c endres til 27-41 </w:t>
            </w:r>
            <w:proofErr w:type="spellStart"/>
            <w:r>
              <w:t>mmol</w:t>
            </w:r>
            <w:proofErr w:type="spellEnd"/>
            <w:r>
              <w:t xml:space="preserve">/mol. Den nedre </w:t>
            </w:r>
            <w:r>
              <w:t>grensen</w:t>
            </w:r>
            <w:r>
              <w:t xml:space="preserve"> er basert på indirekte metode ved bruk av pasientmateriale.</w:t>
            </w:r>
            <w:r>
              <w:rPr>
                <w:color w:val="FF0000"/>
              </w:rPr>
              <w:t xml:space="preserve"> </w:t>
            </w:r>
            <w:r w:rsidRPr="003A1F19">
              <w:t xml:space="preserve">Den øvre grensen settes til 41 </w:t>
            </w:r>
            <w:proofErr w:type="spellStart"/>
            <w:r w:rsidRPr="003A1F19">
              <w:t>mmol</w:t>
            </w:r>
            <w:proofErr w:type="spellEnd"/>
            <w:r w:rsidRPr="003A1F19">
              <w:t>/mol</w:t>
            </w:r>
            <w:r>
              <w:t xml:space="preserve"> basert på beslutningsgrense i henhold til de nasjonale retningslinjene for diagnostikk og behandling av diabetes der v</w:t>
            </w:r>
            <w:r w:rsidRPr="003A1F19">
              <w:t xml:space="preserve">erdier </w:t>
            </w:r>
            <w:r>
              <w:t>≥</w:t>
            </w:r>
            <w:r w:rsidRPr="003A1F19">
              <w:t xml:space="preserve"> 42 </w:t>
            </w:r>
            <w:proofErr w:type="spellStart"/>
            <w:r w:rsidRPr="003A1F19">
              <w:t>mmol</w:t>
            </w:r>
            <w:proofErr w:type="spellEnd"/>
            <w:r w:rsidRPr="003A1F19">
              <w:t xml:space="preserve">/mol </w:t>
            </w:r>
            <w:r>
              <w:t>indiker</w:t>
            </w:r>
            <w:r w:rsidR="003C2305">
              <w:t>er økt risiko for å få diabetes</w:t>
            </w:r>
            <w:r>
              <w:t>. Endringen vil gjennomføres for alle som analyserer HbA1c ved OUS</w:t>
            </w:r>
            <w:r>
              <w:t>.</w:t>
            </w:r>
          </w:p>
          <w:p w:rsidR="003A1F19" w:rsidRDefault="003A1F19" w:rsidP="003A1F19">
            <w:r>
              <w:t xml:space="preserve">Fiza </w:t>
            </w:r>
            <w:r w:rsidR="003C2305">
              <w:t xml:space="preserve">oppretter endringsprotokoll. </w:t>
            </w:r>
          </w:p>
          <w:p w:rsidR="003C2305" w:rsidRDefault="003C2305" w:rsidP="003A1F19"/>
          <w:p w:rsidR="003C2305" w:rsidRDefault="001225A1" w:rsidP="003A1F19">
            <w:r>
              <w:t xml:space="preserve">Kjønnsforskjeller og tegn til økende </w:t>
            </w:r>
            <w:r w:rsidR="003C2305">
              <w:t>referansegrense</w:t>
            </w:r>
            <w:r>
              <w:t>r</w:t>
            </w:r>
            <w:r w:rsidR="003C2305">
              <w:t xml:space="preserve"> med økende alder vil beskrives i Brukerhåndboken. </w:t>
            </w:r>
          </w:p>
          <w:p w:rsidR="003C2305" w:rsidRPr="00DD54D6" w:rsidRDefault="003C2305" w:rsidP="003A1F19">
            <w:pPr>
              <w:rPr>
                <w:rFonts w:asciiTheme="majorHAnsi" w:hAnsiTheme="majorHAnsi" w:cs="Calibri"/>
                <w:shd w:val="clear" w:color="auto" w:fill="FFFFFF"/>
              </w:rPr>
            </w:pPr>
          </w:p>
        </w:tc>
        <w:tc>
          <w:tcPr>
            <w:tcW w:w="1417" w:type="dxa"/>
          </w:tcPr>
          <w:p w:rsidR="00DD54D6" w:rsidRPr="009E22F9" w:rsidRDefault="003D4EB3" w:rsidP="000D484E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Jens Petter</w:t>
            </w:r>
          </w:p>
        </w:tc>
        <w:tc>
          <w:tcPr>
            <w:tcW w:w="809" w:type="dxa"/>
            <w:vAlign w:val="center"/>
          </w:tcPr>
          <w:p w:rsidR="00DD54D6" w:rsidRPr="009E22F9" w:rsidRDefault="00DD54D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91DB3" w:rsidRPr="009E22F9" w:rsidTr="00F13769">
        <w:trPr>
          <w:trHeight w:val="323"/>
        </w:trPr>
        <w:tc>
          <w:tcPr>
            <w:tcW w:w="921" w:type="dxa"/>
          </w:tcPr>
          <w:p w:rsidR="00191DB3" w:rsidRDefault="00191DB3" w:rsidP="00B373A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5</w:t>
            </w:r>
          </w:p>
        </w:tc>
        <w:tc>
          <w:tcPr>
            <w:tcW w:w="6946" w:type="dxa"/>
            <w:vAlign w:val="center"/>
          </w:tcPr>
          <w:p w:rsidR="00191DB3" w:rsidRDefault="00191DB3" w:rsidP="00E17867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  <w:r>
              <w:rPr>
                <w:rFonts w:asciiTheme="majorHAnsi" w:hAnsiTheme="majorHAnsi" w:cs="Calibri"/>
                <w:b/>
                <w:shd w:val="clear" w:color="auto" w:fill="FFFFFF"/>
              </w:rPr>
              <w:t xml:space="preserve">HbA1c på </w:t>
            </w:r>
            <w:proofErr w:type="spellStart"/>
            <w:r>
              <w:rPr>
                <w:rFonts w:asciiTheme="majorHAnsi" w:hAnsiTheme="majorHAnsi" w:cs="Calibri"/>
                <w:b/>
                <w:shd w:val="clear" w:color="auto" w:fill="FFFFFF"/>
              </w:rPr>
              <w:t>Tosoh</w:t>
            </w:r>
            <w:proofErr w:type="spellEnd"/>
            <w:r w:rsidR="00970B47">
              <w:rPr>
                <w:rFonts w:asciiTheme="majorHAnsi" w:hAnsiTheme="majorHAnsi" w:cs="Calibri"/>
                <w:b/>
                <w:shd w:val="clear" w:color="auto" w:fill="FFFFFF"/>
              </w:rPr>
              <w:t xml:space="preserve"> G11 Ullevål</w:t>
            </w:r>
          </w:p>
          <w:p w:rsidR="00191DB3" w:rsidRDefault="00191DB3" w:rsidP="00E17867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</w:p>
          <w:p w:rsidR="00191DB3" w:rsidRDefault="003C2305" w:rsidP="003C2305">
            <w:pPr>
              <w:pStyle w:val="Default"/>
              <w:rPr>
                <w:rFonts w:asciiTheme="majorHAnsi" w:hAnsiTheme="majorHAnsi" w:cs="Calibri"/>
                <w:shd w:val="clear" w:color="auto" w:fill="FFFFFF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 xml:space="preserve">Vi antar at vi kan starte med validering av 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Tosoh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G11 på Ullevål i januar. Vi har hatt et møte med 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Sysmex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</w:t>
            </w:r>
            <w:r w:rsidR="001225A1">
              <w:rPr>
                <w:rFonts w:asciiTheme="majorHAnsi" w:hAnsiTheme="majorHAnsi" w:cs="Calibri"/>
                <w:shd w:val="clear" w:color="auto" w:fill="FFFFFF"/>
              </w:rPr>
              <w:t xml:space="preserve">hvor de </w:t>
            </w:r>
            <w:r w:rsidR="006053AF">
              <w:rPr>
                <w:rFonts w:asciiTheme="majorHAnsi" w:hAnsiTheme="majorHAnsi" w:cs="Calibri"/>
                <w:shd w:val="clear" w:color="auto" w:fill="FFFFFF"/>
              </w:rPr>
              <w:t>har presentert</w:t>
            </w:r>
            <w:r w:rsidR="001225A1">
              <w:rPr>
                <w:rFonts w:asciiTheme="majorHAnsi" w:hAnsiTheme="majorHAnsi" w:cs="Calibri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Calibri"/>
                <w:shd w:val="clear" w:color="auto" w:fill="FFFFFF"/>
              </w:rPr>
              <w:t>regler/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flaggmeldinger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for instrumentet/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Ext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IPU. Med innføringen av 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Tosoh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G11 på Ullevål vil det være naturlig å se på flaggregler i samarbeid med Aker og også ha en gjennomgang av kommentering slik at den blir mest mulig samordnet på alle tre lokasjoner. </w:t>
            </w:r>
          </w:p>
          <w:p w:rsidR="00970B47" w:rsidRDefault="00970B47" w:rsidP="00970B47">
            <w:pPr>
              <w:rPr>
                <w:rFonts w:asciiTheme="majorHAnsi" w:hAnsiTheme="majorHAnsi" w:cs="Calibri"/>
                <w:shd w:val="clear" w:color="auto" w:fill="FFFFFF"/>
              </w:rPr>
            </w:pPr>
          </w:p>
          <w:p w:rsidR="001225A1" w:rsidRDefault="001225A1" w:rsidP="00970B47">
            <w:pPr>
              <w:widowControl/>
              <w:rPr>
                <w:rFonts w:asciiTheme="majorHAnsi" w:hAnsiTheme="majorHAnsi" w:cs="Calibri"/>
                <w:shd w:val="clear" w:color="auto" w:fill="FFFFFF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 xml:space="preserve">Vi forsøker å fryse ned avvikende HbA1c-prøver som i dag sendes fra Aker </w:t>
            </w:r>
            <w:r w:rsidR="006053AF">
              <w:rPr>
                <w:rFonts w:asciiTheme="majorHAnsi" w:hAnsiTheme="majorHAnsi" w:cs="Calibri"/>
                <w:shd w:val="clear" w:color="auto" w:fill="FFFFFF"/>
              </w:rPr>
              <w:t xml:space="preserve">til Ullevål </w:t>
            </w:r>
            <w:r>
              <w:rPr>
                <w:rFonts w:asciiTheme="majorHAnsi" w:hAnsiTheme="majorHAnsi" w:cs="Calibri"/>
                <w:shd w:val="clear" w:color="auto" w:fill="FFFFFF"/>
              </w:rPr>
              <w:t xml:space="preserve">for vurdering på D-100 og DCA for å ha mulighet til å undersøke disse på </w:t>
            </w:r>
            <w:proofErr w:type="spellStart"/>
            <w:r>
              <w:rPr>
                <w:rFonts w:asciiTheme="majorHAnsi" w:hAnsiTheme="majorHAnsi" w:cs="Calibri"/>
                <w:shd w:val="clear" w:color="auto" w:fill="FFFFFF"/>
              </w:rPr>
              <w:t>Tosoh</w:t>
            </w:r>
            <w:proofErr w:type="spellEnd"/>
            <w:r>
              <w:rPr>
                <w:rFonts w:asciiTheme="majorHAnsi" w:hAnsiTheme="majorHAnsi" w:cs="Calibri"/>
                <w:shd w:val="clear" w:color="auto" w:fill="FFFFFF"/>
              </w:rPr>
              <w:t xml:space="preserve"> G11 senere. </w:t>
            </w:r>
          </w:p>
          <w:p w:rsidR="001225A1" w:rsidRDefault="001225A1" w:rsidP="00970B47">
            <w:pPr>
              <w:widowControl/>
              <w:rPr>
                <w:rFonts w:asciiTheme="majorHAnsi" w:hAnsiTheme="majorHAnsi" w:cs="Calibri"/>
                <w:shd w:val="clear" w:color="auto" w:fill="FFFFFF"/>
              </w:rPr>
            </w:pPr>
          </w:p>
          <w:p w:rsidR="00970B47" w:rsidRDefault="001225A1" w:rsidP="00C74D75">
            <w:pPr>
              <w:widowControl/>
            </w:pPr>
            <w:r w:rsidRPr="001225A1">
              <w:rPr>
                <w:rFonts w:asciiTheme="majorHAnsi" w:hAnsiTheme="majorHAnsi" w:cs="Calibri"/>
                <w:shd w:val="clear" w:color="auto" w:fill="FFFFFF"/>
              </w:rPr>
              <w:t xml:space="preserve">Aker ønsker at </w:t>
            </w:r>
            <w:r>
              <w:rPr>
                <w:rFonts w:asciiTheme="majorHAnsi" w:hAnsiTheme="majorHAnsi" w:cs="Calibri"/>
                <w:shd w:val="clear" w:color="auto" w:fill="FFFFFF"/>
              </w:rPr>
              <w:t xml:space="preserve">HbA1c-resultater </w:t>
            </w:r>
            <w:r w:rsidR="00C74D75">
              <w:rPr>
                <w:rFonts w:asciiTheme="majorHAnsi" w:hAnsiTheme="majorHAnsi" w:cs="Calibri"/>
                <w:shd w:val="clear" w:color="auto" w:fill="FFFFFF"/>
              </w:rPr>
              <w:t xml:space="preserve">som skal sendes til </w:t>
            </w:r>
            <w:r>
              <w:rPr>
                <w:rFonts w:asciiTheme="majorHAnsi" w:hAnsiTheme="majorHAnsi" w:cs="Calibri"/>
                <w:shd w:val="clear" w:color="auto" w:fill="FFFFFF"/>
              </w:rPr>
              <w:t xml:space="preserve">Barnediabetesregisteret (BDR) </w:t>
            </w:r>
            <w:r>
              <w:t>skal utgis fra Aker</w:t>
            </w:r>
            <w:r w:rsidR="00C74D75">
              <w:t xml:space="preserve"> for å sikre at</w:t>
            </w:r>
            <w:r>
              <w:t xml:space="preserve"> rekvireringen blir riktig</w:t>
            </w:r>
            <w:r w:rsidR="00C74D75">
              <w:t>,</w:t>
            </w:r>
            <w:r>
              <w:t xml:space="preserve"> og</w:t>
            </w:r>
            <w:r>
              <w:t xml:space="preserve"> at BDR </w:t>
            </w:r>
            <w:r>
              <w:t>får kopi når det er påkrevet</w:t>
            </w:r>
            <w:r>
              <w:t>, og at diabetes</w:t>
            </w:r>
            <w:r>
              <w:t xml:space="preserve">sykepleier får resultatet på de ulike poliklinikkene. </w:t>
            </w:r>
            <w:r w:rsidR="00C74D75">
              <w:t xml:space="preserve">Ved videresending av slike prøver til Ullevål for kontroll vil derfor </w:t>
            </w:r>
            <w:r>
              <w:t xml:space="preserve">medisinsk biokjemi ved Aker settes </w:t>
            </w:r>
            <w:r>
              <w:t xml:space="preserve">som rekvirent og </w:t>
            </w:r>
            <w:r w:rsidR="00C74D75">
              <w:t xml:space="preserve">resultatet fra Ullevål </w:t>
            </w:r>
            <w:proofErr w:type="spellStart"/>
            <w:r w:rsidR="00C74D75">
              <w:t>scannes</w:t>
            </w:r>
            <w:proofErr w:type="spellEnd"/>
            <w:r w:rsidR="00C74D75">
              <w:t xml:space="preserve"> inn på Aker sitt </w:t>
            </w:r>
            <w:proofErr w:type="spellStart"/>
            <w:r w:rsidR="00C74D75">
              <w:t>labnummer</w:t>
            </w:r>
            <w:proofErr w:type="spellEnd"/>
            <w:r w:rsidR="00C74D75">
              <w:t xml:space="preserve">. </w:t>
            </w:r>
          </w:p>
          <w:p w:rsidR="00C74D75" w:rsidRPr="00970B47" w:rsidRDefault="00C74D75" w:rsidP="00C74D75">
            <w:pPr>
              <w:widowControl/>
              <w:rPr>
                <w:rFonts w:asciiTheme="majorHAnsi" w:hAnsiTheme="majorHAnsi" w:cs="Calibri"/>
                <w:shd w:val="clear" w:color="auto" w:fill="FFFFFF"/>
              </w:rPr>
            </w:pPr>
          </w:p>
        </w:tc>
        <w:tc>
          <w:tcPr>
            <w:tcW w:w="1417" w:type="dxa"/>
          </w:tcPr>
          <w:p w:rsidR="00191DB3" w:rsidRDefault="00191DB3" w:rsidP="000D484E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Alle</w:t>
            </w:r>
          </w:p>
          <w:p w:rsidR="00970B47" w:rsidRDefault="00970B47" w:rsidP="000D484E">
            <w:pPr>
              <w:rPr>
                <w:rFonts w:asciiTheme="majorHAnsi" w:hAnsiTheme="majorHAnsi"/>
                <w:bCs/>
              </w:rPr>
            </w:pPr>
          </w:p>
          <w:p w:rsidR="00970B47" w:rsidRDefault="00970B47" w:rsidP="000D484E">
            <w:pPr>
              <w:rPr>
                <w:rFonts w:asciiTheme="majorHAnsi" w:hAnsiTheme="majorHAnsi"/>
                <w:bCs/>
              </w:rPr>
            </w:pPr>
          </w:p>
          <w:p w:rsidR="00970B47" w:rsidRDefault="00970B47" w:rsidP="000D484E">
            <w:pPr>
              <w:rPr>
                <w:rFonts w:asciiTheme="majorHAnsi" w:hAnsiTheme="majorHAnsi"/>
                <w:bCs/>
              </w:rPr>
            </w:pPr>
          </w:p>
          <w:p w:rsidR="00970B47" w:rsidRDefault="00970B47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A4095F" w:rsidRDefault="00A4095F" w:rsidP="000D484E">
            <w:pPr>
              <w:rPr>
                <w:rFonts w:asciiTheme="majorHAnsi" w:hAnsiTheme="majorHAnsi"/>
                <w:bCs/>
              </w:rPr>
            </w:pPr>
          </w:p>
          <w:p w:rsidR="00970B47" w:rsidRPr="009E22F9" w:rsidRDefault="00970B47" w:rsidP="000D484E">
            <w:pPr>
              <w:rPr>
                <w:rFonts w:asciiTheme="majorHAnsi" w:hAnsiTheme="majorHAnsi"/>
                <w:bCs/>
              </w:rPr>
            </w:pPr>
            <w:bookmarkStart w:id="13" w:name="_GoBack"/>
            <w:bookmarkEnd w:id="13"/>
          </w:p>
        </w:tc>
        <w:tc>
          <w:tcPr>
            <w:tcW w:w="809" w:type="dxa"/>
            <w:vAlign w:val="center"/>
          </w:tcPr>
          <w:p w:rsidR="00191DB3" w:rsidRPr="009E22F9" w:rsidRDefault="00191DB3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91DB3" w:rsidRPr="009E22F9" w:rsidTr="00F13769">
        <w:trPr>
          <w:trHeight w:val="323"/>
        </w:trPr>
        <w:tc>
          <w:tcPr>
            <w:tcW w:w="921" w:type="dxa"/>
          </w:tcPr>
          <w:p w:rsidR="00191DB3" w:rsidRDefault="00191DB3" w:rsidP="00B373A8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6946" w:type="dxa"/>
            <w:vAlign w:val="center"/>
          </w:tcPr>
          <w:p w:rsidR="00191DB3" w:rsidRDefault="003C2305" w:rsidP="003C2305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  <w:r>
              <w:rPr>
                <w:rFonts w:asciiTheme="majorHAnsi" w:hAnsiTheme="majorHAnsi" w:cs="Calibri"/>
                <w:b/>
                <w:shd w:val="clear" w:color="auto" w:fill="FFFFFF"/>
              </w:rPr>
              <w:t>Eventuelt</w:t>
            </w:r>
          </w:p>
          <w:p w:rsidR="003C2305" w:rsidRDefault="003C2305" w:rsidP="003C2305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</w:p>
          <w:p w:rsidR="003C2305" w:rsidRPr="001225A1" w:rsidRDefault="003C2305" w:rsidP="003C2305">
            <w:pPr>
              <w:rPr>
                <w:rFonts w:asciiTheme="majorHAnsi" w:hAnsiTheme="majorHAnsi" w:cs="Calibri"/>
                <w:shd w:val="clear" w:color="auto" w:fill="FFFFFF"/>
              </w:rPr>
            </w:pPr>
            <w:r w:rsidRPr="001225A1">
              <w:rPr>
                <w:rFonts w:asciiTheme="majorHAnsi" w:hAnsiTheme="majorHAnsi" w:cs="Calibri"/>
                <w:shd w:val="clear" w:color="auto" w:fill="FFFFFF"/>
              </w:rPr>
              <w:t>Endokrinologisk poliklinikk på Aker har bestilt nytt DCA</w:t>
            </w:r>
            <w:r w:rsidR="006053AF">
              <w:rPr>
                <w:rFonts w:asciiTheme="majorHAnsi" w:hAnsiTheme="majorHAnsi" w:cs="Calibri"/>
                <w:shd w:val="clear" w:color="auto" w:fill="FFFFFF"/>
              </w:rPr>
              <w:t>-</w:t>
            </w:r>
            <w:r w:rsidRPr="001225A1">
              <w:rPr>
                <w:rFonts w:asciiTheme="majorHAnsi" w:hAnsiTheme="majorHAnsi" w:cs="Calibri"/>
                <w:shd w:val="clear" w:color="auto" w:fill="FFFFFF"/>
              </w:rPr>
              <w:t xml:space="preserve"> instrument og planlegger sammenlikning med </w:t>
            </w:r>
            <w:proofErr w:type="spellStart"/>
            <w:r w:rsidRPr="001225A1">
              <w:rPr>
                <w:rFonts w:asciiTheme="majorHAnsi" w:hAnsiTheme="majorHAnsi" w:cs="Calibri"/>
                <w:shd w:val="clear" w:color="auto" w:fill="FFFFFF"/>
              </w:rPr>
              <w:t>Tosoh</w:t>
            </w:r>
            <w:proofErr w:type="spellEnd"/>
            <w:r w:rsidRPr="001225A1">
              <w:rPr>
                <w:rFonts w:asciiTheme="majorHAnsi" w:hAnsiTheme="majorHAnsi" w:cs="Calibri"/>
                <w:shd w:val="clear" w:color="auto" w:fill="FFFFFF"/>
              </w:rPr>
              <w:t xml:space="preserve"> G8. </w:t>
            </w:r>
          </w:p>
          <w:p w:rsidR="003C2305" w:rsidRDefault="003C2305" w:rsidP="003C2305">
            <w:pPr>
              <w:rPr>
                <w:rFonts w:asciiTheme="majorHAnsi" w:hAnsiTheme="majorHAnsi" w:cs="Calibri"/>
                <w:b/>
                <w:shd w:val="clear" w:color="auto" w:fill="FFFFFF"/>
              </w:rPr>
            </w:pPr>
          </w:p>
        </w:tc>
        <w:tc>
          <w:tcPr>
            <w:tcW w:w="1417" w:type="dxa"/>
          </w:tcPr>
          <w:p w:rsidR="00191DB3" w:rsidRPr="009E22F9" w:rsidRDefault="003C2305" w:rsidP="000D484E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Marit</w:t>
            </w:r>
          </w:p>
        </w:tc>
        <w:tc>
          <w:tcPr>
            <w:tcW w:w="809" w:type="dxa"/>
            <w:vAlign w:val="center"/>
          </w:tcPr>
          <w:p w:rsidR="00191DB3" w:rsidRPr="009E22F9" w:rsidRDefault="00191DB3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:rsidR="00E30213" w:rsidRPr="009E22F9" w:rsidRDefault="00E30213" w:rsidP="00F5583C">
      <w:pPr>
        <w:widowControl/>
        <w:rPr>
          <w:rFonts w:asciiTheme="majorHAnsi" w:hAnsiTheme="majorHAnsi"/>
        </w:rPr>
      </w:pPr>
    </w:p>
    <w:sectPr w:rsidR="00E30213" w:rsidRPr="009E22F9" w:rsidSect="004D2B5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469" w:right="1134" w:bottom="1797" w:left="1134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A4" w:rsidRDefault="003A13A4">
      <w:r>
        <w:separator/>
      </w:r>
    </w:p>
  </w:endnote>
  <w:endnote w:type="continuationSeparator" w:id="0">
    <w:p w:rsidR="003A13A4" w:rsidRDefault="003A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618"/>
    </w:tblGrid>
    <w:tr w:rsidR="00594776" w:rsidRPr="00B10E0B">
      <w:trPr>
        <w:cantSplit/>
        <w:trHeight w:hRule="exact" w:val="851"/>
      </w:trPr>
      <w:tc>
        <w:tcPr>
          <w:tcW w:w="7161" w:type="dxa"/>
          <w:tcMar>
            <w:left w:w="0" w:type="dxa"/>
            <w:right w:w="0" w:type="dxa"/>
          </w:tcMar>
        </w:tcPr>
        <w:p w:rsidR="00594776" w:rsidRDefault="00594776">
          <w:pPr>
            <w:pStyle w:val="Bunntekst"/>
            <w:rPr>
              <w:sz w:val="26"/>
            </w:rPr>
          </w:pPr>
          <w:r>
            <w:rPr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0C442E0" wp14:editId="14467481">
                    <wp:simplePos x="0" y="0"/>
                    <wp:positionH relativeFrom="page">
                      <wp:posOffset>4540250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5" name="Lin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F9DB78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7.5pt,4.25pt" to="357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Vu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9JHALJXpggqJk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" strokecolor="#4a7ebb" strokeweight=".25pt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6E5832" w:rsidRPr="00E30213" w:rsidRDefault="006E5832" w:rsidP="007E2357">
          <w:bookmarkStart w:id="14" w:name="bkTekst2"/>
          <w:bookmarkEnd w:id="14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:rsidR="00594776" w:rsidRDefault="00594776">
          <w:pPr>
            <w:pStyle w:val="Bunntekst"/>
            <w:rPr>
              <w:sz w:val="20"/>
            </w:rPr>
          </w:pPr>
        </w:p>
      </w:tc>
      <w:tc>
        <w:tcPr>
          <w:tcW w:w="2618" w:type="dxa"/>
          <w:tcMar>
            <w:left w:w="198" w:type="dxa"/>
            <w:right w:w="0" w:type="dxa"/>
          </w:tcMar>
        </w:tcPr>
        <w:p w:rsidR="00594776" w:rsidRDefault="00594776">
          <w:pPr>
            <w:pStyle w:val="Bunntekst"/>
            <w:rPr>
              <w:sz w:val="26"/>
            </w:rPr>
          </w:pPr>
        </w:p>
        <w:p w:rsidR="006E5832" w:rsidRDefault="006E583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15" w:name="BkOrg2"/>
          <w:bookmarkEnd w:id="15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594776" w:rsidRDefault="006E583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</w:tr>
  </w:tbl>
  <w:p w:rsidR="00594776" w:rsidRDefault="00594776">
    <w:pPr>
      <w:pStyle w:val="Bunntekst"/>
      <w:rPr>
        <w:sz w:val="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70"/>
      <w:gridCol w:w="2497"/>
      <w:gridCol w:w="696"/>
      <w:gridCol w:w="646"/>
    </w:tblGrid>
    <w:tr w:rsidR="00594776" w:rsidRPr="00B10E0B">
      <w:trPr>
        <w:trHeight w:hRule="exact" w:val="851"/>
      </w:trPr>
      <w:tc>
        <w:tcPr>
          <w:tcW w:w="5922" w:type="dxa"/>
          <w:tcMar>
            <w:left w:w="0" w:type="dxa"/>
            <w:right w:w="0" w:type="dxa"/>
          </w:tcMar>
        </w:tcPr>
        <w:p w:rsidR="00594776" w:rsidRDefault="00594776">
          <w:pPr>
            <w:pStyle w:val="Bunntekst"/>
            <w:rPr>
              <w:sz w:val="26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701C7BA" wp14:editId="5A580A54">
                    <wp:simplePos x="0" y="0"/>
                    <wp:positionH relativeFrom="page">
                      <wp:posOffset>3758565</wp:posOffset>
                    </wp:positionH>
                    <wp:positionV relativeFrom="page">
                      <wp:posOffset>53975</wp:posOffset>
                    </wp:positionV>
                    <wp:extent cx="0" cy="392400"/>
                    <wp:effectExtent l="0" t="0" r="19050" b="27305"/>
                    <wp:wrapNone/>
                    <wp:docPr id="2" name="Lin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BE5305" id="Line 3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95pt,4.25pt" to="295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" strokecolor="#4a7ebb" strokeweight=".25pt"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6E5832" w:rsidRPr="00E30213" w:rsidRDefault="006E5832" w:rsidP="007E2357">
          <w:bookmarkStart w:id="17" w:name="bkTekst"/>
          <w:bookmarkEnd w:id="17"/>
          <w:r>
            <w:rPr>
              <w:rFonts w:ascii="Calibri" w:hAnsi="Calibri" w:cs="Calibri"/>
              <w:sz w:val="16"/>
              <w:szCs w:val="16"/>
            </w:rPr>
            <w:t>Oslo universitetssykehus er lokalsykehus for deler av Oslos befolkning, regionssykehus for innbyggere i Helse Sør-Øst og har en rekke nasjonale funksjoner.</w:t>
          </w:r>
        </w:p>
        <w:p w:rsidR="00594776" w:rsidRDefault="00594776">
          <w:pPr>
            <w:pStyle w:val="Bunntekst"/>
            <w:rPr>
              <w:sz w:val="20"/>
            </w:rPr>
          </w:pPr>
        </w:p>
      </w:tc>
      <w:tc>
        <w:tcPr>
          <w:tcW w:w="2506" w:type="dxa"/>
          <w:tcMar>
            <w:left w:w="125" w:type="dxa"/>
          </w:tcMar>
        </w:tcPr>
        <w:p w:rsidR="00594776" w:rsidRDefault="00594776">
          <w:pPr>
            <w:pStyle w:val="Bunntekst"/>
            <w:rPr>
              <w:sz w:val="26"/>
            </w:rPr>
          </w:pPr>
        </w:p>
        <w:p w:rsidR="006E5832" w:rsidRDefault="006E5832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18" w:name="bkOrg"/>
          <w:bookmarkEnd w:id="18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594776" w:rsidRDefault="006E5832">
          <w:pPr>
            <w:pStyle w:val="Bunntekst"/>
            <w:rPr>
              <w:sz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</w:tcPr>
        <w:p w:rsidR="00594776" w:rsidRDefault="00594776">
          <w:pPr>
            <w:pStyle w:val="Bunntekst"/>
            <w:rPr>
              <w:sz w:val="20"/>
              <w:lang w:val="en-GB"/>
            </w:rPr>
          </w:pPr>
        </w:p>
      </w:tc>
      <w:tc>
        <w:tcPr>
          <w:tcW w:w="652" w:type="dxa"/>
        </w:tcPr>
        <w:p w:rsidR="00594776" w:rsidRDefault="00594776">
          <w:pPr>
            <w:pStyle w:val="Bunntekst"/>
            <w:rPr>
              <w:sz w:val="20"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0" layoutInCell="1" allowOverlap="1" wp14:anchorId="2401CBF9" wp14:editId="73FAD284">
                <wp:simplePos x="0" y="0"/>
                <wp:positionH relativeFrom="column">
                  <wp:posOffset>69215</wp:posOffset>
                </wp:positionH>
                <wp:positionV relativeFrom="paragraph">
                  <wp:posOffset>107950</wp:posOffset>
                </wp:positionV>
                <wp:extent cx="277200" cy="277200"/>
                <wp:effectExtent l="0" t="0" r="8890" b="8890"/>
                <wp:wrapNone/>
                <wp:docPr id="39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2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94776" w:rsidRDefault="00594776">
    <w:pPr>
      <w:pStyle w:val="Bunntekst"/>
      <w:rPr>
        <w:sz w:val="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A4" w:rsidRDefault="003A13A4">
      <w:r>
        <w:separator/>
      </w:r>
    </w:p>
  </w:footnote>
  <w:footnote w:type="continuationSeparator" w:id="0">
    <w:p w:rsidR="003A13A4" w:rsidRDefault="003A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175"/>
    </w:tblGrid>
    <w:tr w:rsidR="00594776" w:rsidTr="00594776">
      <w:tc>
        <w:tcPr>
          <w:tcW w:w="3175" w:type="dxa"/>
        </w:tcPr>
        <w:p w:rsidR="00594776" w:rsidRDefault="006E5832" w:rsidP="00594776">
          <w:pPr>
            <w:pStyle w:val="Topptekst"/>
            <w:tabs>
              <w:tab w:val="clear" w:pos="4536"/>
              <w:tab w:val="clear" w:pos="9072"/>
              <w:tab w:val="right" w:pos="9900"/>
            </w:tabs>
            <w:rPr>
              <w:rFonts w:ascii="Calibri" w:hAnsi="Calibri"/>
              <w:sz w:val="18"/>
            </w:rPr>
          </w:pPr>
          <w:bookmarkStart w:id="16" w:name="TT_logo1"/>
          <w:bookmarkEnd w:id="16"/>
          <w:r>
            <w:rPr>
              <w:noProof/>
            </w:rPr>
            <w:drawing>
              <wp:inline distT="0" distB="0" distL="0" distR="0">
                <wp:extent cx="1943735" cy="40386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403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9477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03838F6B" wp14:editId="6921B5B7">
                    <wp:simplePos x="0" y="0"/>
                    <wp:positionH relativeFrom="column">
                      <wp:posOffset>-594995</wp:posOffset>
                    </wp:positionH>
                    <wp:positionV relativeFrom="paragraph">
                      <wp:posOffset>3409315</wp:posOffset>
                    </wp:positionV>
                    <wp:extent cx="252095" cy="0"/>
                    <wp:effectExtent l="5080" t="8890" r="9525" b="10160"/>
                    <wp:wrapNone/>
                    <wp:docPr id="9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8425DEA" id="Line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85pt,268.45pt" to="-27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e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" strokeweight=".25pt"/>
                </w:pict>
              </mc:Fallback>
            </mc:AlternateContent>
          </w:r>
        </w:p>
      </w:tc>
    </w:tr>
  </w:tbl>
  <w:p w:rsidR="00594776" w:rsidRDefault="00594776">
    <w:pPr>
      <w:pStyle w:val="Topptekst"/>
      <w:tabs>
        <w:tab w:val="clear" w:pos="4536"/>
        <w:tab w:val="clear" w:pos="9072"/>
        <w:tab w:val="right" w:pos="9900"/>
      </w:tabs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F65"/>
    <w:multiLevelType w:val="hybridMultilevel"/>
    <w:tmpl w:val="D0002396"/>
    <w:lvl w:ilvl="0" w:tplc="3460C410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F16"/>
    <w:multiLevelType w:val="hybridMultilevel"/>
    <w:tmpl w:val="9078EC34"/>
    <w:lvl w:ilvl="0" w:tplc="DF1274AE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6D54"/>
    <w:multiLevelType w:val="hybridMultilevel"/>
    <w:tmpl w:val="79CCF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2E4"/>
    <w:multiLevelType w:val="hybridMultilevel"/>
    <w:tmpl w:val="E474E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18D8"/>
    <w:multiLevelType w:val="hybridMultilevel"/>
    <w:tmpl w:val="E1983394"/>
    <w:lvl w:ilvl="0" w:tplc="50BEE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11054"/>
    <w:multiLevelType w:val="hybridMultilevel"/>
    <w:tmpl w:val="872E85A0"/>
    <w:lvl w:ilvl="0" w:tplc="6C567658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D64C7"/>
    <w:multiLevelType w:val="hybridMultilevel"/>
    <w:tmpl w:val="02AE34FA"/>
    <w:lvl w:ilvl="0" w:tplc="0414000F">
      <w:start w:val="1"/>
      <w:numFmt w:val="decimal"/>
      <w:lvlText w:val="%1."/>
      <w:lvlJc w:val="left"/>
      <w:pPr>
        <w:ind w:left="587" w:hanging="360"/>
      </w:pPr>
    </w:lvl>
    <w:lvl w:ilvl="1" w:tplc="04140019">
      <w:start w:val="1"/>
      <w:numFmt w:val="lowerLetter"/>
      <w:lvlText w:val="%2."/>
      <w:lvlJc w:val="left"/>
      <w:pPr>
        <w:ind w:left="1307" w:hanging="360"/>
      </w:pPr>
    </w:lvl>
    <w:lvl w:ilvl="2" w:tplc="0414001B">
      <w:start w:val="1"/>
      <w:numFmt w:val="lowerRoman"/>
      <w:lvlText w:val="%3."/>
      <w:lvlJc w:val="right"/>
      <w:pPr>
        <w:ind w:left="2027" w:hanging="180"/>
      </w:pPr>
    </w:lvl>
    <w:lvl w:ilvl="3" w:tplc="0414000F">
      <w:start w:val="1"/>
      <w:numFmt w:val="decimal"/>
      <w:lvlText w:val="%4."/>
      <w:lvlJc w:val="left"/>
      <w:pPr>
        <w:ind w:left="2747" w:hanging="360"/>
      </w:pPr>
    </w:lvl>
    <w:lvl w:ilvl="4" w:tplc="04140019">
      <w:start w:val="1"/>
      <w:numFmt w:val="lowerLetter"/>
      <w:lvlText w:val="%5."/>
      <w:lvlJc w:val="left"/>
      <w:pPr>
        <w:ind w:left="3467" w:hanging="360"/>
      </w:pPr>
    </w:lvl>
    <w:lvl w:ilvl="5" w:tplc="0414001B">
      <w:start w:val="1"/>
      <w:numFmt w:val="lowerRoman"/>
      <w:lvlText w:val="%6."/>
      <w:lvlJc w:val="right"/>
      <w:pPr>
        <w:ind w:left="4187" w:hanging="180"/>
      </w:pPr>
    </w:lvl>
    <w:lvl w:ilvl="6" w:tplc="0414000F">
      <w:start w:val="1"/>
      <w:numFmt w:val="decimal"/>
      <w:lvlText w:val="%7."/>
      <w:lvlJc w:val="left"/>
      <w:pPr>
        <w:ind w:left="4907" w:hanging="360"/>
      </w:pPr>
    </w:lvl>
    <w:lvl w:ilvl="7" w:tplc="04140019">
      <w:start w:val="1"/>
      <w:numFmt w:val="lowerLetter"/>
      <w:lvlText w:val="%8."/>
      <w:lvlJc w:val="left"/>
      <w:pPr>
        <w:ind w:left="5627" w:hanging="360"/>
      </w:pPr>
    </w:lvl>
    <w:lvl w:ilvl="8" w:tplc="0414001B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B851ED1"/>
    <w:multiLevelType w:val="hybridMultilevel"/>
    <w:tmpl w:val="FE8CCB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600"/>
    <w:multiLevelType w:val="hybridMultilevel"/>
    <w:tmpl w:val="85708A9C"/>
    <w:lvl w:ilvl="0" w:tplc="0770CC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227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32"/>
    <w:rsid w:val="00016F9C"/>
    <w:rsid w:val="000303AF"/>
    <w:rsid w:val="00090FF3"/>
    <w:rsid w:val="000A17FC"/>
    <w:rsid w:val="000A41B9"/>
    <w:rsid w:val="000A42FF"/>
    <w:rsid w:val="000B5456"/>
    <w:rsid w:val="000D1150"/>
    <w:rsid w:val="000D484E"/>
    <w:rsid w:val="000D6E92"/>
    <w:rsid w:val="000E2A71"/>
    <w:rsid w:val="00104B59"/>
    <w:rsid w:val="00110CBD"/>
    <w:rsid w:val="001150C7"/>
    <w:rsid w:val="001158E8"/>
    <w:rsid w:val="001225A1"/>
    <w:rsid w:val="00124020"/>
    <w:rsid w:val="00137F04"/>
    <w:rsid w:val="00144D65"/>
    <w:rsid w:val="00162713"/>
    <w:rsid w:val="00191DB3"/>
    <w:rsid w:val="001B5DB5"/>
    <w:rsid w:val="001D1993"/>
    <w:rsid w:val="001D3ABE"/>
    <w:rsid w:val="0020405C"/>
    <w:rsid w:val="00206012"/>
    <w:rsid w:val="00211EBB"/>
    <w:rsid w:val="00214C17"/>
    <w:rsid w:val="00216A25"/>
    <w:rsid w:val="00216D14"/>
    <w:rsid w:val="00220E8D"/>
    <w:rsid w:val="002321D8"/>
    <w:rsid w:val="00236A48"/>
    <w:rsid w:val="00236E3C"/>
    <w:rsid w:val="002374E4"/>
    <w:rsid w:val="00237FF5"/>
    <w:rsid w:val="00257C58"/>
    <w:rsid w:val="00260BF3"/>
    <w:rsid w:val="00262252"/>
    <w:rsid w:val="00270F79"/>
    <w:rsid w:val="002750C7"/>
    <w:rsid w:val="00277B84"/>
    <w:rsid w:val="00296FBF"/>
    <w:rsid w:val="002A49FB"/>
    <w:rsid w:val="002A6837"/>
    <w:rsid w:val="002B1EEF"/>
    <w:rsid w:val="002B3100"/>
    <w:rsid w:val="002D583D"/>
    <w:rsid w:val="00307137"/>
    <w:rsid w:val="00322625"/>
    <w:rsid w:val="00324A14"/>
    <w:rsid w:val="003272C0"/>
    <w:rsid w:val="00330829"/>
    <w:rsid w:val="0035003C"/>
    <w:rsid w:val="0036452B"/>
    <w:rsid w:val="0036461D"/>
    <w:rsid w:val="00393725"/>
    <w:rsid w:val="00397313"/>
    <w:rsid w:val="003A13A4"/>
    <w:rsid w:val="003A1F19"/>
    <w:rsid w:val="003B0467"/>
    <w:rsid w:val="003C2305"/>
    <w:rsid w:val="003C69BA"/>
    <w:rsid w:val="003D4311"/>
    <w:rsid w:val="003D4EB3"/>
    <w:rsid w:val="003F5426"/>
    <w:rsid w:val="0042336A"/>
    <w:rsid w:val="004410C0"/>
    <w:rsid w:val="00444832"/>
    <w:rsid w:val="00456096"/>
    <w:rsid w:val="00470E11"/>
    <w:rsid w:val="004A31E0"/>
    <w:rsid w:val="004C7A73"/>
    <w:rsid w:val="004C7DF3"/>
    <w:rsid w:val="004D2B51"/>
    <w:rsid w:val="004D4F16"/>
    <w:rsid w:val="004E5CBA"/>
    <w:rsid w:val="004E7A05"/>
    <w:rsid w:val="004F494F"/>
    <w:rsid w:val="00514D73"/>
    <w:rsid w:val="005255B7"/>
    <w:rsid w:val="00536F88"/>
    <w:rsid w:val="005472AC"/>
    <w:rsid w:val="00562F64"/>
    <w:rsid w:val="0058209C"/>
    <w:rsid w:val="0058257C"/>
    <w:rsid w:val="00594776"/>
    <w:rsid w:val="005C0575"/>
    <w:rsid w:val="005E63B4"/>
    <w:rsid w:val="006053AF"/>
    <w:rsid w:val="006159CB"/>
    <w:rsid w:val="00620A55"/>
    <w:rsid w:val="00622B84"/>
    <w:rsid w:val="00625940"/>
    <w:rsid w:val="0062778B"/>
    <w:rsid w:val="006300FD"/>
    <w:rsid w:val="00637156"/>
    <w:rsid w:val="00640C48"/>
    <w:rsid w:val="00643853"/>
    <w:rsid w:val="00647650"/>
    <w:rsid w:val="00654778"/>
    <w:rsid w:val="006637FB"/>
    <w:rsid w:val="00664D5C"/>
    <w:rsid w:val="00673B53"/>
    <w:rsid w:val="00673CF1"/>
    <w:rsid w:val="006B4D2D"/>
    <w:rsid w:val="006D7267"/>
    <w:rsid w:val="006E5832"/>
    <w:rsid w:val="00701B5F"/>
    <w:rsid w:val="0071746D"/>
    <w:rsid w:val="00727F9F"/>
    <w:rsid w:val="0076063D"/>
    <w:rsid w:val="0076587F"/>
    <w:rsid w:val="007755C9"/>
    <w:rsid w:val="00792949"/>
    <w:rsid w:val="007A11BC"/>
    <w:rsid w:val="007A1894"/>
    <w:rsid w:val="007A6361"/>
    <w:rsid w:val="007B6A8D"/>
    <w:rsid w:val="007B7636"/>
    <w:rsid w:val="007C0044"/>
    <w:rsid w:val="007C7CC9"/>
    <w:rsid w:val="007E0451"/>
    <w:rsid w:val="0080336E"/>
    <w:rsid w:val="008033E9"/>
    <w:rsid w:val="00821D05"/>
    <w:rsid w:val="0083223F"/>
    <w:rsid w:val="00874BAD"/>
    <w:rsid w:val="00877C62"/>
    <w:rsid w:val="00890F01"/>
    <w:rsid w:val="00892DE8"/>
    <w:rsid w:val="008A566E"/>
    <w:rsid w:val="008A569C"/>
    <w:rsid w:val="008A6835"/>
    <w:rsid w:val="008C1B48"/>
    <w:rsid w:val="008D3431"/>
    <w:rsid w:val="008D6332"/>
    <w:rsid w:val="0092717A"/>
    <w:rsid w:val="00930848"/>
    <w:rsid w:val="00951F93"/>
    <w:rsid w:val="0095587F"/>
    <w:rsid w:val="00964ECE"/>
    <w:rsid w:val="00970B47"/>
    <w:rsid w:val="009720C8"/>
    <w:rsid w:val="00986269"/>
    <w:rsid w:val="009908AD"/>
    <w:rsid w:val="009A7D7E"/>
    <w:rsid w:val="009E22F9"/>
    <w:rsid w:val="009E3029"/>
    <w:rsid w:val="00A03CC8"/>
    <w:rsid w:val="00A4095F"/>
    <w:rsid w:val="00A852EC"/>
    <w:rsid w:val="00AC346D"/>
    <w:rsid w:val="00AD2403"/>
    <w:rsid w:val="00AD77F0"/>
    <w:rsid w:val="00AF50C4"/>
    <w:rsid w:val="00AF5151"/>
    <w:rsid w:val="00B0433E"/>
    <w:rsid w:val="00B10E0B"/>
    <w:rsid w:val="00B223DE"/>
    <w:rsid w:val="00B23FDF"/>
    <w:rsid w:val="00B275F9"/>
    <w:rsid w:val="00B373A8"/>
    <w:rsid w:val="00B50896"/>
    <w:rsid w:val="00B5695E"/>
    <w:rsid w:val="00B90C4A"/>
    <w:rsid w:val="00B91A18"/>
    <w:rsid w:val="00BA29FA"/>
    <w:rsid w:val="00BB4CF6"/>
    <w:rsid w:val="00BB600D"/>
    <w:rsid w:val="00BC47C2"/>
    <w:rsid w:val="00BF0D32"/>
    <w:rsid w:val="00BF14B9"/>
    <w:rsid w:val="00BF4370"/>
    <w:rsid w:val="00C02EC0"/>
    <w:rsid w:val="00C223B1"/>
    <w:rsid w:val="00C35103"/>
    <w:rsid w:val="00C4226B"/>
    <w:rsid w:val="00C443B1"/>
    <w:rsid w:val="00C61864"/>
    <w:rsid w:val="00C70C89"/>
    <w:rsid w:val="00C71177"/>
    <w:rsid w:val="00C74D75"/>
    <w:rsid w:val="00C75B97"/>
    <w:rsid w:val="00C85143"/>
    <w:rsid w:val="00C9581A"/>
    <w:rsid w:val="00C95FED"/>
    <w:rsid w:val="00CA646D"/>
    <w:rsid w:val="00CC7EFA"/>
    <w:rsid w:val="00CF1D81"/>
    <w:rsid w:val="00D572EC"/>
    <w:rsid w:val="00D72596"/>
    <w:rsid w:val="00D80843"/>
    <w:rsid w:val="00DA321E"/>
    <w:rsid w:val="00DC4347"/>
    <w:rsid w:val="00DD534D"/>
    <w:rsid w:val="00DD54D6"/>
    <w:rsid w:val="00DD7F6F"/>
    <w:rsid w:val="00DF36B6"/>
    <w:rsid w:val="00E02F62"/>
    <w:rsid w:val="00E07572"/>
    <w:rsid w:val="00E17302"/>
    <w:rsid w:val="00E17867"/>
    <w:rsid w:val="00E30213"/>
    <w:rsid w:val="00E34212"/>
    <w:rsid w:val="00E401C6"/>
    <w:rsid w:val="00E40BBC"/>
    <w:rsid w:val="00E506BB"/>
    <w:rsid w:val="00E70519"/>
    <w:rsid w:val="00E873D5"/>
    <w:rsid w:val="00EB54B8"/>
    <w:rsid w:val="00EC6606"/>
    <w:rsid w:val="00ED3D79"/>
    <w:rsid w:val="00ED3DE2"/>
    <w:rsid w:val="00EE1C85"/>
    <w:rsid w:val="00F03455"/>
    <w:rsid w:val="00F13769"/>
    <w:rsid w:val="00F23520"/>
    <w:rsid w:val="00F342B0"/>
    <w:rsid w:val="00F4081A"/>
    <w:rsid w:val="00F44A32"/>
    <w:rsid w:val="00F5583C"/>
    <w:rsid w:val="00F614CC"/>
    <w:rsid w:val="00F7547C"/>
    <w:rsid w:val="00F76E15"/>
    <w:rsid w:val="00F83035"/>
    <w:rsid w:val="00F87EDC"/>
    <w:rsid w:val="00FA21FF"/>
    <w:rsid w:val="00FA414F"/>
    <w:rsid w:val="00FB129A"/>
    <w:rsid w:val="00FB41E0"/>
    <w:rsid w:val="00FC100E"/>
    <w:rsid w:val="00FD2F42"/>
    <w:rsid w:val="00FE2C52"/>
    <w:rsid w:val="00FE2EEE"/>
    <w:rsid w:val="00FE71E9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B58DAE3"/>
  <w15:docId w15:val="{2C53F688-20BB-4DE7-9C86-18000CDB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D81"/>
    <w:pPr>
      <w:widowControl w:val="0"/>
    </w:pPr>
    <w:rPr>
      <w:rFonts w:ascii="Cambria" w:hAnsi="Cambria"/>
      <w:sz w:val="24"/>
      <w:szCs w:val="24"/>
    </w:rPr>
  </w:style>
  <w:style w:type="paragraph" w:styleId="Overskrift1">
    <w:name w:val="heading 1"/>
    <w:basedOn w:val="Normal"/>
    <w:next w:val="Normal"/>
    <w:qFormat/>
    <w:rsid w:val="00E30213"/>
    <w:pPr>
      <w:keepNext/>
      <w:autoSpaceDE w:val="0"/>
      <w:autoSpaceDN w:val="0"/>
      <w:adjustRightInd w:val="0"/>
      <w:outlineLvl w:val="0"/>
    </w:pPr>
    <w:rPr>
      <w:rFonts w:ascii="Calibri" w:hAnsi="Calibri"/>
      <w:b/>
      <w:bCs/>
      <w:sz w:val="28"/>
      <w:szCs w:val="18"/>
    </w:rPr>
  </w:style>
  <w:style w:type="paragraph" w:styleId="Overskrift2">
    <w:name w:val="heading 2"/>
    <w:basedOn w:val="Normal"/>
    <w:next w:val="Normal"/>
    <w:qFormat/>
    <w:rsid w:val="00E30213"/>
    <w:pPr>
      <w:keepNext/>
      <w:outlineLvl w:val="1"/>
    </w:pPr>
    <w:rPr>
      <w:rFonts w:ascii="Calibri" w:hAnsi="Calibri"/>
      <w:b/>
      <w:bCs/>
    </w:rPr>
  </w:style>
  <w:style w:type="paragraph" w:styleId="Overskrift3">
    <w:name w:val="heading 3"/>
    <w:basedOn w:val="Normal"/>
    <w:next w:val="Normal"/>
    <w:qFormat/>
    <w:rsid w:val="00E30213"/>
    <w:pPr>
      <w:keepNext/>
      <w:tabs>
        <w:tab w:val="left" w:pos="720"/>
      </w:tabs>
      <w:jc w:val="center"/>
      <w:outlineLvl w:val="2"/>
    </w:pPr>
    <w:rPr>
      <w:rFonts w:ascii="Calibri" w:hAnsi="Calibri"/>
      <w:b/>
      <w:bCs/>
      <w:sz w:val="16"/>
      <w:szCs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alibri" w:hAnsi="Calibri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next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/>
      <w:color w:val="000000"/>
      <w:lang w:val="en-GB" w:eastAsia="en-US"/>
    </w:rPr>
  </w:style>
  <w:style w:type="paragraph" w:customStyle="1" w:styleId="Autokorrektur">
    <w:name w:val="Autokorrektur"/>
    <w:rPr>
      <w:sz w:val="24"/>
      <w:szCs w:val="24"/>
    </w:rPr>
  </w:style>
  <w:style w:type="paragraph" w:customStyle="1" w:styleId="Opprettetden">
    <w:name w:val="Opprettet den"/>
    <w:rPr>
      <w:sz w:val="24"/>
      <w:szCs w:val="24"/>
    </w:rPr>
  </w:style>
  <w:style w:type="paragraph" w:customStyle="1" w:styleId="-SIDE-">
    <w:name w:val="- SIDE -"/>
    <w:rPr>
      <w:sz w:val="24"/>
      <w:szCs w:val="24"/>
    </w:rPr>
  </w:style>
  <w:style w:type="paragraph" w:customStyle="1" w:styleId="Adresseblokk">
    <w:name w:val="Adresseblokk"/>
    <w:pPr>
      <w:ind w:right="-23"/>
    </w:pPr>
    <w:rPr>
      <w:rFonts w:ascii="Myriad RH Light" w:hAnsi="Myriad RH Light"/>
      <w:noProof/>
      <w:sz w:val="16"/>
    </w:rPr>
  </w:style>
  <w:style w:type="paragraph" w:customStyle="1" w:styleId="BTTeksten">
    <w:name w:val="BTTekst_en"/>
    <w:pPr>
      <w:widowControl w:val="0"/>
    </w:pPr>
    <w:rPr>
      <w:sz w:val="24"/>
      <w:szCs w:val="24"/>
    </w:rPr>
  </w:style>
  <w:style w:type="paragraph" w:customStyle="1" w:styleId="BTOrgno">
    <w:name w:val="BTOrg_no"/>
    <w:pPr>
      <w:widowControl w:val="0"/>
    </w:pPr>
    <w:rPr>
      <w:sz w:val="24"/>
      <w:szCs w:val="24"/>
    </w:rPr>
  </w:style>
  <w:style w:type="paragraph" w:customStyle="1" w:styleId="TTRiksen">
    <w:name w:val="TTRiks_en"/>
    <w:rPr>
      <w:sz w:val="3276"/>
      <w:szCs w:val="3276"/>
    </w:rPr>
  </w:style>
  <w:style w:type="table" w:styleId="Tabellrutenett">
    <w:name w:val="Table Grid"/>
    <w:basedOn w:val="Vanligtabell"/>
    <w:uiPriority w:val="59"/>
    <w:rsid w:val="004D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semiHidden/>
    <w:unhideWhenUsed/>
    <w:rsid w:val="004E5CBA"/>
    <w:pPr>
      <w:widowControl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E5CBA"/>
    <w:rPr>
      <w:rFonts w:ascii="Calibri" w:eastAsiaTheme="minorHAnsi" w:hAnsi="Calibr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58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83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03CC8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EB54B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461D"/>
    <w:pPr>
      <w:widowControl/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3C23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ercentiler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K:\Felles\KDI\MBK\Fag\Spesialanalyser\HbA1c\Ringtest%20HbA1c%20OUS-%20Noklus%20kontroller%20inkludere%202%20DCA%20fra%20RH.xls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flagger.b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er\M&#248;terefer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Møtereferat</Template>
  <TotalTime>71</TotalTime>
  <Pages>2</Pages>
  <Words>625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Oslo universitetssykehus</Company>
  <LinksUpToDate>false</LinksUpToDate>
  <CharactersWithSpaces>3933</CharactersWithSpaces>
  <SharedDoc>false</SharedDoc>
  <HLinks>
    <vt:vector size="12" baseType="variant">
      <vt:variant>
        <vt:i4>6881397</vt:i4>
      </vt:variant>
      <vt:variant>
        <vt:i4>-1</vt:i4>
      </vt:variant>
      <vt:variant>
        <vt:i4>1062</vt:i4>
      </vt:variant>
      <vt:variant>
        <vt:i4>1</vt:i4>
      </vt:variant>
      <vt:variant>
        <vt:lpwstr>UIO</vt:lpwstr>
      </vt:variant>
      <vt:variant>
        <vt:lpwstr/>
      </vt:variant>
      <vt:variant>
        <vt:i4>7536744</vt:i4>
      </vt:variant>
      <vt:variant>
        <vt:i4>-1</vt:i4>
      </vt:variant>
      <vt:variant>
        <vt:i4>1063</vt:i4>
      </vt:variant>
      <vt:variant>
        <vt:i4>1</vt:i4>
      </vt:variant>
      <vt:variant>
        <vt:lpwstr>HSO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Olav Klingenberg</dc:creator>
  <cp:lastModifiedBy>Bente Fjeld</cp:lastModifiedBy>
  <cp:revision>8</cp:revision>
  <cp:lastPrinted>2023-11-02T14:18:00Z</cp:lastPrinted>
  <dcterms:created xsi:type="dcterms:W3CDTF">2023-10-25T11:45:00Z</dcterms:created>
  <dcterms:modified xsi:type="dcterms:W3CDTF">2023-11-02T14:35:00Z</dcterms:modified>
</cp:coreProperties>
</file>