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E46" w:rsidRPr="009C7E46" w:rsidRDefault="00CC308B" w:rsidP="009C7E46">
      <w:pPr>
        <w:jc w:val="center"/>
        <w:rPr>
          <w:sz w:val="44"/>
        </w:rPr>
      </w:pPr>
      <w:r>
        <w:rPr>
          <w:sz w:val="44"/>
        </w:rPr>
        <w:t>PV-varsel, "Kvikklunsjen"</w:t>
      </w:r>
      <w:r w:rsidR="00705B2C">
        <w:rPr>
          <w:sz w:val="44"/>
        </w:rPr>
        <w:t xml:space="preserve"> og </w:t>
      </w:r>
      <w:r w:rsidR="00705B2C">
        <w:rPr>
          <w:sz w:val="44"/>
        </w:rPr>
        <w:t>PVAO</w:t>
      </w:r>
      <w:bookmarkStart w:id="0" w:name="_GoBack"/>
      <w:bookmarkEnd w:id="0"/>
    </w:p>
    <w:p w:rsidR="002B507C" w:rsidRDefault="002B507C" w:rsidP="00B75B7A"/>
    <w:p w:rsidR="00AC229E" w:rsidRDefault="001244BA" w:rsidP="00AC229E">
      <w:r w:rsidRPr="001244BA">
        <w:t>I Medusa annonseres en kommende PV med et PV-varsel. Når utførende serviceingeniør påbegynner PV-arbeidet skal det opprettes en PV-arbeidsordre (PVAO) og PV-varslet forsvinner. En PV er (rapporteres som) gjennomført når PVAO har feltet «Ferdig»-dato utfylt.</w:t>
      </w:r>
    </w:p>
    <w:p w:rsidR="001244BA" w:rsidRDefault="001244BA" w:rsidP="00AC229E"/>
    <w:p w:rsidR="001244BA" w:rsidRPr="001244BA" w:rsidRDefault="001244BA" w:rsidP="00AC229E">
      <w:pPr>
        <w:rPr>
          <w:sz w:val="32"/>
        </w:rPr>
      </w:pPr>
      <w:r w:rsidRPr="001244BA">
        <w:rPr>
          <w:sz w:val="32"/>
        </w:rPr>
        <w:t>PV-varsel</w:t>
      </w:r>
      <w:r w:rsidR="00DF2C3B">
        <w:rPr>
          <w:sz w:val="32"/>
        </w:rPr>
        <w:t xml:space="preserve"> og "Kvikklunsjen"</w:t>
      </w:r>
    </w:p>
    <w:p w:rsidR="001244BA" w:rsidRDefault="001244BA" w:rsidP="001244BA">
      <w:r>
        <w:t>Et PV-varsel dukker opp automatisk i henhold til det PV-skjemaet som er opprettet på utstyret. PV-varsler blir synlige f.o.m. 60 dager før PV forfaller. For en PV som forfaller 1. juli vil PV-varslet være synlig f.o.m. 2. mai.</w:t>
      </w:r>
    </w:p>
    <w:p w:rsidR="001244BA" w:rsidRDefault="001244BA" w:rsidP="001244BA">
      <w:r>
        <w:t xml:space="preserve">PV-varsler knyttet til din signatur eller de faggruppene du tilhører kan søkes opp ved å klikke på «Mine» eller «Gruppens» fra PV-menyen. «Alle» viser alle PV-varsler på det «Filter» du tilhører (f. eks. </w:t>
      </w:r>
      <w:proofErr w:type="spellStart"/>
      <w:r>
        <w:t>OuS_rad</w:t>
      </w:r>
      <w:proofErr w:type="spellEnd"/>
      <w:r>
        <w:t>).</w:t>
      </w:r>
    </w:p>
    <w:p w:rsidR="001244BA" w:rsidRDefault="002A48B5" w:rsidP="001244B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pt;height:96pt">
            <v:imagedata r:id="rId5" o:title="Mine PV_Gruppens PV"/>
          </v:shape>
        </w:pict>
      </w:r>
    </w:p>
    <w:p w:rsidR="001244BA" w:rsidRDefault="001244BA" w:rsidP="001244BA"/>
    <w:p w:rsidR="001244BA" w:rsidRPr="001244BA" w:rsidRDefault="001244BA" w:rsidP="001244BA">
      <w:pPr>
        <w:rPr>
          <w:b/>
        </w:rPr>
      </w:pPr>
      <w:r w:rsidRPr="001244BA">
        <w:rPr>
          <w:b/>
        </w:rPr>
        <w:t>Antall PV-varsler versus antall utstyr omfattet av PV</w:t>
      </w:r>
    </w:p>
    <w:p w:rsidR="001244BA" w:rsidRDefault="001244BA" w:rsidP="001244BA">
      <w:r>
        <w:t>Et PV-varsel kan ligge på et enkelt utstyr eller et anlegg.</w:t>
      </w:r>
    </w:p>
    <w:p w:rsidR="001244BA" w:rsidRDefault="001244BA" w:rsidP="001244BA">
      <w:r>
        <w:t>Dersom et PV-varsel ligger på et anlegg, hvor underliggende Noder (utstyr eller andre underanlegg) er huket av for «Arv», vil PV-varselet være gjeldende for alle underliggende noder som er huket av for «Arv». Ett PV-varsel kan på den måten omfatte flere utstyr. For eksempel vil en PV på et anlegg med 15 noder (alle nodene er utstyr), hvor det er huket av for «Arv» på 12 av nodene, derfor representere 12 MTU med PV.</w:t>
      </w:r>
    </w:p>
    <w:p w:rsidR="001244BA" w:rsidRDefault="002A48B5" w:rsidP="001244BA">
      <w:r>
        <w:pict>
          <v:shape id="_x0000_i1026" type="#_x0000_t75" style="width:249pt;height:80.5pt">
            <v:imagedata r:id="rId6" o:title="anlegg - arv"/>
          </v:shape>
        </w:pict>
      </w:r>
    </w:p>
    <w:p w:rsidR="001244BA" w:rsidRDefault="001244BA" w:rsidP="001244BA">
      <w:r w:rsidRPr="001244BA">
        <w:t>I rapportering skilles det derfor på antall PV-varsler og antall utstyr omfattet av en PV.</w:t>
      </w:r>
    </w:p>
    <w:p w:rsidR="001244BA" w:rsidRDefault="001244BA" w:rsidP="001244BA"/>
    <w:p w:rsidR="001244BA" w:rsidRPr="001244BA" w:rsidRDefault="007C6B35" w:rsidP="001244BA">
      <w:pPr>
        <w:rPr>
          <w:b/>
        </w:rPr>
      </w:pPr>
      <w:r>
        <w:rPr>
          <w:b/>
        </w:rPr>
        <w:t>"</w:t>
      </w:r>
      <w:r w:rsidR="001244BA">
        <w:rPr>
          <w:b/>
        </w:rPr>
        <w:t>Kvikklunsjen</w:t>
      </w:r>
      <w:r>
        <w:rPr>
          <w:b/>
        </w:rPr>
        <w:t>"</w:t>
      </w:r>
    </w:p>
    <w:p w:rsidR="001244BA" w:rsidRDefault="001244BA" w:rsidP="001244BA">
      <w:r w:rsidRPr="001244BA">
        <w:t xml:space="preserve">Medusas forside viser et dashbord. Der er "Kvikklunsjen" som viser en oversikt over PV-varsler knyttet til dine gruppetilhørigheter (her RH </w:t>
      </w:r>
      <w:proofErr w:type="spellStart"/>
      <w:r w:rsidRPr="001244BA">
        <w:t>El.med</w:t>
      </w:r>
      <w:proofErr w:type="spellEnd"/>
      <w:r w:rsidRPr="001244BA">
        <w:t xml:space="preserve">. 1 og </w:t>
      </w:r>
      <w:r w:rsidR="007C6B35">
        <w:t xml:space="preserve">RH </w:t>
      </w:r>
      <w:r w:rsidRPr="001244BA">
        <w:t xml:space="preserve">TMTU), din PV-signatur (Mine) og ditt filter (Alle). Vær oppmerksom på at denne oversikten </w:t>
      </w:r>
      <w:r w:rsidRPr="007C6B35">
        <w:rPr>
          <w:u w:val="single"/>
        </w:rPr>
        <w:t>kun viser PV-varsler</w:t>
      </w:r>
      <w:r w:rsidRPr="001244BA">
        <w:t xml:space="preserve"> og inkluderer ikke påbegynte og uferdige </w:t>
      </w:r>
      <w:proofErr w:type="spellStart"/>
      <w:r w:rsidRPr="001244BA">
        <w:t>PVAOer</w:t>
      </w:r>
      <w:proofErr w:type="spellEnd"/>
      <w:r w:rsidRPr="001244BA">
        <w:t>.</w:t>
      </w:r>
    </w:p>
    <w:p w:rsidR="001244BA" w:rsidRDefault="002A48B5" w:rsidP="001244BA">
      <w:r>
        <w:lastRenderedPageBreak/>
        <w:pict>
          <v:shape id="_x0000_i1027" type="#_x0000_t75" style="width:353.5pt;height:106.5pt">
            <v:imagedata r:id="rId7" o:title="Kvikklunsj"/>
          </v:shape>
        </w:pict>
      </w:r>
    </w:p>
    <w:p w:rsidR="007C6B35" w:rsidRDefault="007C6B35" w:rsidP="007C6B35"/>
    <w:p w:rsidR="007C6B35" w:rsidRPr="007C6B35" w:rsidRDefault="007C6B35" w:rsidP="007C6B35">
      <w:pPr>
        <w:rPr>
          <w:u w:val="single"/>
        </w:rPr>
      </w:pPr>
      <w:r w:rsidRPr="007C6B35">
        <w:rPr>
          <w:u w:val="single"/>
        </w:rPr>
        <w:t>PV-varslene er delt inn i tre tidskategorier:</w:t>
      </w:r>
    </w:p>
    <w:p w:rsidR="007C6B35" w:rsidRDefault="007C6B35" w:rsidP="007C6B35">
      <w:pPr>
        <w:pStyle w:val="Listeavsnitt"/>
        <w:numPr>
          <w:ilvl w:val="0"/>
          <w:numId w:val="7"/>
        </w:numPr>
      </w:pPr>
      <w:r w:rsidRPr="007C6B35">
        <w:rPr>
          <w:highlight w:val="green"/>
        </w:rPr>
        <w:t>grønn</w:t>
      </w:r>
      <w:r>
        <w:t xml:space="preserve"> er varsler f.o.m. 60 dager før t.o.m. 30 dager etter neste PV-dato.</w:t>
      </w:r>
    </w:p>
    <w:p w:rsidR="007C6B35" w:rsidRDefault="007C6B35" w:rsidP="007C6B35">
      <w:pPr>
        <w:pStyle w:val="Listeavsnitt"/>
        <w:numPr>
          <w:ilvl w:val="0"/>
          <w:numId w:val="7"/>
        </w:numPr>
      </w:pPr>
      <w:r w:rsidRPr="007C6B35">
        <w:rPr>
          <w:highlight w:val="yellow"/>
        </w:rPr>
        <w:t>gul</w:t>
      </w:r>
      <w:r>
        <w:t xml:space="preserve"> er varsler f.o.m. 31 dager etter t.o.m. 90 dager etter neste PV-dato.</w:t>
      </w:r>
    </w:p>
    <w:p w:rsidR="001244BA" w:rsidRDefault="007C6B35" w:rsidP="007C6B35">
      <w:pPr>
        <w:pStyle w:val="Listeavsnitt"/>
        <w:numPr>
          <w:ilvl w:val="0"/>
          <w:numId w:val="7"/>
        </w:numPr>
      </w:pPr>
      <w:r w:rsidRPr="007C6B35">
        <w:rPr>
          <w:highlight w:val="red"/>
        </w:rPr>
        <w:t>rød</w:t>
      </w:r>
      <w:r>
        <w:t xml:space="preserve"> er varsler f.o.m. 91 dager etter neste PV-dato.</w:t>
      </w:r>
    </w:p>
    <w:p w:rsidR="007C6B35" w:rsidRDefault="007C6B35" w:rsidP="001244BA"/>
    <w:p w:rsidR="007C6B35" w:rsidRPr="007C6B35" w:rsidRDefault="007C6B35" w:rsidP="001244BA">
      <w:pPr>
        <w:rPr>
          <w:sz w:val="32"/>
        </w:rPr>
      </w:pPr>
      <w:r w:rsidRPr="007C6B35">
        <w:rPr>
          <w:sz w:val="32"/>
        </w:rPr>
        <w:t>PV-</w:t>
      </w:r>
      <w:proofErr w:type="spellStart"/>
      <w:r w:rsidRPr="007C6B35">
        <w:rPr>
          <w:sz w:val="32"/>
        </w:rPr>
        <w:t>arbeidordre</w:t>
      </w:r>
      <w:proofErr w:type="spellEnd"/>
      <w:r w:rsidRPr="007C6B35">
        <w:rPr>
          <w:sz w:val="32"/>
        </w:rPr>
        <w:t xml:space="preserve"> (PVAO)</w:t>
      </w:r>
    </w:p>
    <w:p w:rsidR="007C6B35" w:rsidRDefault="007C6B35" w:rsidP="001244BA">
      <w:r w:rsidRPr="007C6B35">
        <w:t xml:space="preserve">Når utførende serviceingeniør påbegynner PV-arbeidet skal det opprettes en PVAO. PVAO kan opprettes fra utstyrsbildet i Medusa (se prosedyre </w:t>
      </w:r>
      <w:hyperlink r:id="rId8" w:history="1">
        <w:r w:rsidRPr="007C6B35">
          <w:rPr>
            <w:rStyle w:val="Hyperkobling"/>
          </w:rPr>
          <w:t>Medusa: PV</w:t>
        </w:r>
      </w:hyperlink>
      <w:r w:rsidRPr="007C6B35">
        <w:t xml:space="preserve">). Når PVAO opprettes forsvinner PV-varslet og PV-arbeidet er nå </w:t>
      </w:r>
      <w:r w:rsidRPr="007C6B35">
        <w:rPr>
          <w:i/>
        </w:rPr>
        <w:t>påbegynt</w:t>
      </w:r>
      <w:r w:rsidRPr="007C6B35">
        <w:t>.</w:t>
      </w:r>
    </w:p>
    <w:p w:rsidR="007C6B35" w:rsidRDefault="002A48B5" w:rsidP="001244BA">
      <w:r>
        <w:pict>
          <v:shape id="_x0000_i1028" type="#_x0000_t75" style="width:324pt;height:47.5pt">
            <v:imagedata r:id="rId9" o:title="opprett PVAO_01"/>
          </v:shape>
        </w:pict>
      </w:r>
    </w:p>
    <w:p w:rsidR="001244BA" w:rsidRDefault="007C6B35" w:rsidP="001244BA">
      <w:r w:rsidRPr="007C6B35">
        <w:t xml:space="preserve">Når det tekniske PV-arbeidet er utført skal feltet «Ferdig»-dato i PVAO fylles ut. PV-arbeidet rapporteres nå som </w:t>
      </w:r>
      <w:r w:rsidRPr="007C6B35">
        <w:rPr>
          <w:i/>
        </w:rPr>
        <w:t>gjennomført</w:t>
      </w:r>
      <w:r w:rsidRPr="007C6B35">
        <w:t>. Det betyr, som med vanlige AO, at utstyret er klart til bruk i klinikk selv om det fortsatt kan være gjenstående administrativt arbeid. Først når det administrative arbeidet er ferdig fylles feltet «Øk. ferdig» ut.</w:t>
      </w:r>
    </w:p>
    <w:p w:rsidR="007C6B35" w:rsidRDefault="002A48B5" w:rsidP="001244BA">
      <w:r>
        <w:pict>
          <v:shape id="_x0000_i1029" type="#_x0000_t75" style="width:333pt;height:91pt">
            <v:imagedata r:id="rId10" o:title="PVAO utført"/>
          </v:shape>
        </w:pict>
      </w:r>
    </w:p>
    <w:p w:rsidR="007C6B35" w:rsidRDefault="007C6B35" w:rsidP="007C6B35">
      <w:r w:rsidRPr="007C6B35">
        <w:rPr>
          <w:b/>
        </w:rPr>
        <w:t>Eksempel:</w:t>
      </w:r>
      <w:r>
        <w:t xml:space="preserve"> Dersom en leverandør bekrefter at et PV-arbeid er utført og utstyret er i orden, skal «Ferdig»-dato fylles ut med en gang, selv om du fortsatt ikke har mottatt servicerapport.</w:t>
      </w:r>
    </w:p>
    <w:p w:rsidR="007C6B35" w:rsidRDefault="007C6B35" w:rsidP="007C6B35">
      <w:r w:rsidRPr="007C6B35">
        <w:rPr>
          <w:b/>
        </w:rPr>
        <w:t>NB:</w:t>
      </w:r>
      <w:r>
        <w:t xml:space="preserve"> for at rapporteringen skal være presis er det viktig at feltet «Ferdig»-dato fylles ut med en gang PV er gjennomført. Det er også viktig for andre som jobber med PV-oversikter og kunne se korrekt PV-status.</w:t>
      </w:r>
    </w:p>
    <w:p w:rsidR="007C6B35" w:rsidRDefault="007C6B35" w:rsidP="001244BA"/>
    <w:sectPr w:rsidR="007C6B35" w:rsidSect="005E138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4788D"/>
    <w:multiLevelType w:val="multilevel"/>
    <w:tmpl w:val="255A3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4C6681"/>
    <w:multiLevelType w:val="multilevel"/>
    <w:tmpl w:val="4DF88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832C1"/>
    <w:multiLevelType w:val="multilevel"/>
    <w:tmpl w:val="86CA7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F410F5"/>
    <w:multiLevelType w:val="hybridMultilevel"/>
    <w:tmpl w:val="996A202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1D481507"/>
    <w:multiLevelType w:val="hybridMultilevel"/>
    <w:tmpl w:val="9F449B5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931039C"/>
    <w:multiLevelType w:val="hybridMultilevel"/>
    <w:tmpl w:val="37F41B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E81727A"/>
    <w:multiLevelType w:val="hybridMultilevel"/>
    <w:tmpl w:val="29227304"/>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F19"/>
    <w:rsid w:val="00004976"/>
    <w:rsid w:val="00082F19"/>
    <w:rsid w:val="001244BA"/>
    <w:rsid w:val="00142790"/>
    <w:rsid w:val="002A48B5"/>
    <w:rsid w:val="002B507C"/>
    <w:rsid w:val="003D6D8F"/>
    <w:rsid w:val="0042777C"/>
    <w:rsid w:val="004368D3"/>
    <w:rsid w:val="004F027B"/>
    <w:rsid w:val="005E138C"/>
    <w:rsid w:val="0064206A"/>
    <w:rsid w:val="00705B2C"/>
    <w:rsid w:val="007C6B35"/>
    <w:rsid w:val="00870CFF"/>
    <w:rsid w:val="009C7E46"/>
    <w:rsid w:val="00A71F34"/>
    <w:rsid w:val="00A722D8"/>
    <w:rsid w:val="00AC229E"/>
    <w:rsid w:val="00B75B7A"/>
    <w:rsid w:val="00BF19D9"/>
    <w:rsid w:val="00CC308B"/>
    <w:rsid w:val="00DA63BA"/>
    <w:rsid w:val="00DF2C3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81F95"/>
  <w15:chartTrackingRefBased/>
  <w15:docId w15:val="{DC09EB77-D9AE-4CBC-BBDD-73F47779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9C7E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3">
    <w:name w:val="heading 3"/>
    <w:basedOn w:val="Normal"/>
    <w:next w:val="Normal"/>
    <w:link w:val="Overskrift3Tegn"/>
    <w:uiPriority w:val="9"/>
    <w:semiHidden/>
    <w:unhideWhenUsed/>
    <w:qFormat/>
    <w:rsid w:val="001244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unhideWhenUsed/>
    <w:rsid w:val="00B75B7A"/>
    <w:rPr>
      <w:color w:val="0000FF" w:themeColor="hyperlink"/>
      <w:u w:val="single"/>
    </w:rPr>
  </w:style>
  <w:style w:type="paragraph" w:styleId="Listeavsnitt">
    <w:name w:val="List Paragraph"/>
    <w:basedOn w:val="Normal"/>
    <w:uiPriority w:val="34"/>
    <w:qFormat/>
    <w:rsid w:val="00AC229E"/>
    <w:pPr>
      <w:ind w:left="720"/>
      <w:contextualSpacing/>
    </w:pPr>
  </w:style>
  <w:style w:type="character" w:customStyle="1" w:styleId="Overskrift1Tegn">
    <w:name w:val="Overskrift 1 Tegn"/>
    <w:basedOn w:val="Standardskriftforavsnitt"/>
    <w:link w:val="Overskrift1"/>
    <w:uiPriority w:val="9"/>
    <w:rsid w:val="009C7E46"/>
    <w:rPr>
      <w:rFonts w:asciiTheme="majorHAnsi" w:eastAsiaTheme="majorEastAsia" w:hAnsiTheme="majorHAnsi" w:cstheme="majorBidi"/>
      <w:color w:val="365F91" w:themeColor="accent1" w:themeShade="BF"/>
      <w:sz w:val="32"/>
      <w:szCs w:val="32"/>
    </w:rPr>
  </w:style>
  <w:style w:type="paragraph" w:styleId="Brdtekst">
    <w:name w:val="Body Text"/>
    <w:basedOn w:val="Normal"/>
    <w:link w:val="BrdtekstTegn"/>
    <w:uiPriority w:val="99"/>
    <w:semiHidden/>
    <w:unhideWhenUsed/>
    <w:rsid w:val="0064206A"/>
    <w:pPr>
      <w:spacing w:after="120"/>
    </w:pPr>
  </w:style>
  <w:style w:type="character" w:customStyle="1" w:styleId="BrdtekstTegn">
    <w:name w:val="Brødtekst Tegn"/>
    <w:basedOn w:val="Standardskriftforavsnitt"/>
    <w:link w:val="Brdtekst"/>
    <w:uiPriority w:val="99"/>
    <w:semiHidden/>
    <w:rsid w:val="0064206A"/>
  </w:style>
  <w:style w:type="character" w:customStyle="1" w:styleId="Overskrift3Tegn">
    <w:name w:val="Overskrift 3 Tegn"/>
    <w:basedOn w:val="Standardskriftforavsnitt"/>
    <w:link w:val="Overskrift3"/>
    <w:uiPriority w:val="9"/>
    <w:semiHidden/>
    <w:rsid w:val="001244BA"/>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89036">
      <w:bodyDiv w:val="1"/>
      <w:marLeft w:val="0"/>
      <w:marRight w:val="0"/>
      <w:marTop w:val="0"/>
      <w:marBottom w:val="0"/>
      <w:divBdr>
        <w:top w:val="none" w:sz="0" w:space="0" w:color="auto"/>
        <w:left w:val="none" w:sz="0" w:space="0" w:color="auto"/>
        <w:bottom w:val="none" w:sz="0" w:space="0" w:color="auto"/>
        <w:right w:val="none" w:sz="0" w:space="0" w:color="auto"/>
      </w:divBdr>
    </w:div>
    <w:div w:id="97528445">
      <w:bodyDiv w:val="1"/>
      <w:marLeft w:val="0"/>
      <w:marRight w:val="0"/>
      <w:marTop w:val="0"/>
      <w:marBottom w:val="0"/>
      <w:divBdr>
        <w:top w:val="none" w:sz="0" w:space="0" w:color="auto"/>
        <w:left w:val="none" w:sz="0" w:space="0" w:color="auto"/>
        <w:bottom w:val="none" w:sz="0" w:space="0" w:color="auto"/>
        <w:right w:val="none" w:sz="0" w:space="0" w:color="auto"/>
      </w:divBdr>
    </w:div>
    <w:div w:id="331294771">
      <w:bodyDiv w:val="1"/>
      <w:marLeft w:val="0"/>
      <w:marRight w:val="0"/>
      <w:marTop w:val="0"/>
      <w:marBottom w:val="0"/>
      <w:divBdr>
        <w:top w:val="none" w:sz="0" w:space="0" w:color="auto"/>
        <w:left w:val="none" w:sz="0" w:space="0" w:color="auto"/>
        <w:bottom w:val="none" w:sz="0" w:space="0" w:color="auto"/>
        <w:right w:val="none" w:sz="0" w:space="0" w:color="auto"/>
      </w:divBdr>
    </w:div>
    <w:div w:id="407113812">
      <w:bodyDiv w:val="1"/>
      <w:marLeft w:val="0"/>
      <w:marRight w:val="0"/>
      <w:marTop w:val="0"/>
      <w:marBottom w:val="0"/>
      <w:divBdr>
        <w:top w:val="none" w:sz="0" w:space="0" w:color="auto"/>
        <w:left w:val="none" w:sz="0" w:space="0" w:color="auto"/>
        <w:bottom w:val="none" w:sz="0" w:space="0" w:color="auto"/>
        <w:right w:val="none" w:sz="0" w:space="0" w:color="auto"/>
      </w:divBdr>
    </w:div>
    <w:div w:id="412050579">
      <w:bodyDiv w:val="1"/>
      <w:marLeft w:val="0"/>
      <w:marRight w:val="0"/>
      <w:marTop w:val="0"/>
      <w:marBottom w:val="0"/>
      <w:divBdr>
        <w:top w:val="none" w:sz="0" w:space="0" w:color="auto"/>
        <w:left w:val="none" w:sz="0" w:space="0" w:color="auto"/>
        <w:bottom w:val="none" w:sz="0" w:space="0" w:color="auto"/>
        <w:right w:val="none" w:sz="0" w:space="0" w:color="auto"/>
      </w:divBdr>
    </w:div>
    <w:div w:id="513153777">
      <w:bodyDiv w:val="1"/>
      <w:marLeft w:val="0"/>
      <w:marRight w:val="0"/>
      <w:marTop w:val="0"/>
      <w:marBottom w:val="0"/>
      <w:divBdr>
        <w:top w:val="none" w:sz="0" w:space="0" w:color="auto"/>
        <w:left w:val="none" w:sz="0" w:space="0" w:color="auto"/>
        <w:bottom w:val="none" w:sz="0" w:space="0" w:color="auto"/>
        <w:right w:val="none" w:sz="0" w:space="0" w:color="auto"/>
      </w:divBdr>
    </w:div>
    <w:div w:id="518349165">
      <w:bodyDiv w:val="1"/>
      <w:marLeft w:val="0"/>
      <w:marRight w:val="0"/>
      <w:marTop w:val="0"/>
      <w:marBottom w:val="0"/>
      <w:divBdr>
        <w:top w:val="none" w:sz="0" w:space="0" w:color="auto"/>
        <w:left w:val="none" w:sz="0" w:space="0" w:color="auto"/>
        <w:bottom w:val="none" w:sz="0" w:space="0" w:color="auto"/>
        <w:right w:val="none" w:sz="0" w:space="0" w:color="auto"/>
      </w:divBdr>
    </w:div>
    <w:div w:id="550384235">
      <w:bodyDiv w:val="1"/>
      <w:marLeft w:val="0"/>
      <w:marRight w:val="0"/>
      <w:marTop w:val="0"/>
      <w:marBottom w:val="0"/>
      <w:divBdr>
        <w:top w:val="none" w:sz="0" w:space="0" w:color="auto"/>
        <w:left w:val="none" w:sz="0" w:space="0" w:color="auto"/>
        <w:bottom w:val="none" w:sz="0" w:space="0" w:color="auto"/>
        <w:right w:val="none" w:sz="0" w:space="0" w:color="auto"/>
      </w:divBdr>
    </w:div>
    <w:div w:id="933632683">
      <w:bodyDiv w:val="1"/>
      <w:marLeft w:val="0"/>
      <w:marRight w:val="0"/>
      <w:marTop w:val="0"/>
      <w:marBottom w:val="0"/>
      <w:divBdr>
        <w:top w:val="none" w:sz="0" w:space="0" w:color="auto"/>
        <w:left w:val="none" w:sz="0" w:space="0" w:color="auto"/>
        <w:bottom w:val="none" w:sz="0" w:space="0" w:color="auto"/>
        <w:right w:val="none" w:sz="0" w:space="0" w:color="auto"/>
      </w:divBdr>
    </w:div>
    <w:div w:id="957906085">
      <w:bodyDiv w:val="1"/>
      <w:marLeft w:val="0"/>
      <w:marRight w:val="0"/>
      <w:marTop w:val="0"/>
      <w:marBottom w:val="0"/>
      <w:divBdr>
        <w:top w:val="none" w:sz="0" w:space="0" w:color="auto"/>
        <w:left w:val="none" w:sz="0" w:space="0" w:color="auto"/>
        <w:bottom w:val="none" w:sz="0" w:space="0" w:color="auto"/>
        <w:right w:val="none" w:sz="0" w:space="0" w:color="auto"/>
      </w:divBdr>
    </w:div>
    <w:div w:id="1035807600">
      <w:bodyDiv w:val="1"/>
      <w:marLeft w:val="0"/>
      <w:marRight w:val="0"/>
      <w:marTop w:val="0"/>
      <w:marBottom w:val="0"/>
      <w:divBdr>
        <w:top w:val="none" w:sz="0" w:space="0" w:color="auto"/>
        <w:left w:val="none" w:sz="0" w:space="0" w:color="auto"/>
        <w:bottom w:val="none" w:sz="0" w:space="0" w:color="auto"/>
        <w:right w:val="none" w:sz="0" w:space="0" w:color="auto"/>
      </w:divBdr>
    </w:div>
    <w:div w:id="1574849323">
      <w:bodyDiv w:val="1"/>
      <w:marLeft w:val="0"/>
      <w:marRight w:val="0"/>
      <w:marTop w:val="0"/>
      <w:marBottom w:val="0"/>
      <w:divBdr>
        <w:top w:val="none" w:sz="0" w:space="0" w:color="auto"/>
        <w:left w:val="none" w:sz="0" w:space="0" w:color="auto"/>
        <w:bottom w:val="none" w:sz="0" w:space="0" w:color="auto"/>
        <w:right w:val="none" w:sz="0" w:space="0" w:color="auto"/>
      </w:divBdr>
    </w:div>
    <w:div w:id="1614826541">
      <w:bodyDiv w:val="1"/>
      <w:marLeft w:val="0"/>
      <w:marRight w:val="0"/>
      <w:marTop w:val="0"/>
      <w:marBottom w:val="0"/>
      <w:divBdr>
        <w:top w:val="none" w:sz="0" w:space="0" w:color="auto"/>
        <w:left w:val="none" w:sz="0" w:space="0" w:color="auto"/>
        <w:bottom w:val="none" w:sz="0" w:space="0" w:color="auto"/>
        <w:right w:val="none" w:sz="0" w:space="0" w:color="auto"/>
      </w:divBdr>
    </w:div>
    <w:div w:id="1791046063">
      <w:bodyDiv w:val="1"/>
      <w:marLeft w:val="0"/>
      <w:marRight w:val="0"/>
      <w:marTop w:val="0"/>
      <w:marBottom w:val="0"/>
      <w:divBdr>
        <w:top w:val="none" w:sz="0" w:space="0" w:color="auto"/>
        <w:left w:val="none" w:sz="0" w:space="0" w:color="auto"/>
        <w:bottom w:val="none" w:sz="0" w:space="0" w:color="auto"/>
        <w:right w:val="none" w:sz="0" w:space="0" w:color="auto"/>
      </w:divBdr>
    </w:div>
    <w:div w:id="1816679338">
      <w:bodyDiv w:val="1"/>
      <w:marLeft w:val="0"/>
      <w:marRight w:val="0"/>
      <w:marTop w:val="0"/>
      <w:marBottom w:val="0"/>
      <w:divBdr>
        <w:top w:val="none" w:sz="0" w:space="0" w:color="auto"/>
        <w:left w:val="none" w:sz="0" w:space="0" w:color="auto"/>
        <w:bottom w:val="none" w:sz="0" w:space="0" w:color="auto"/>
        <w:right w:val="none" w:sz="0" w:space="0" w:color="auto"/>
      </w:divBdr>
    </w:div>
    <w:div w:id="1820802944">
      <w:bodyDiv w:val="1"/>
      <w:marLeft w:val="0"/>
      <w:marRight w:val="0"/>
      <w:marTop w:val="0"/>
      <w:marBottom w:val="0"/>
      <w:divBdr>
        <w:top w:val="none" w:sz="0" w:space="0" w:color="auto"/>
        <w:left w:val="none" w:sz="0" w:space="0" w:color="auto"/>
        <w:bottom w:val="none" w:sz="0" w:space="0" w:color="auto"/>
        <w:right w:val="none" w:sz="0" w:space="0" w:color="auto"/>
      </w:divBdr>
    </w:div>
    <w:div w:id="1858812153">
      <w:bodyDiv w:val="1"/>
      <w:marLeft w:val="0"/>
      <w:marRight w:val="0"/>
      <w:marTop w:val="0"/>
      <w:marBottom w:val="0"/>
      <w:divBdr>
        <w:top w:val="none" w:sz="0" w:space="0" w:color="auto"/>
        <w:left w:val="none" w:sz="0" w:space="0" w:color="auto"/>
        <w:bottom w:val="none" w:sz="0" w:space="0" w:color="auto"/>
        <w:right w:val="none" w:sz="0" w:space="0" w:color="auto"/>
      </w:divBdr>
    </w:div>
    <w:div w:id="1893224680">
      <w:bodyDiv w:val="1"/>
      <w:marLeft w:val="0"/>
      <w:marRight w:val="0"/>
      <w:marTop w:val="0"/>
      <w:marBottom w:val="0"/>
      <w:divBdr>
        <w:top w:val="none" w:sz="0" w:space="0" w:color="auto"/>
        <w:left w:val="none" w:sz="0" w:space="0" w:color="auto"/>
        <w:bottom w:val="none" w:sz="0" w:space="0" w:color="auto"/>
        <w:right w:val="none" w:sz="0" w:space="0" w:color="auto"/>
      </w:divBdr>
    </w:div>
    <w:div w:id="2037652057">
      <w:bodyDiv w:val="1"/>
      <w:marLeft w:val="0"/>
      <w:marRight w:val="0"/>
      <w:marTop w:val="0"/>
      <w:marBottom w:val="0"/>
      <w:divBdr>
        <w:top w:val="none" w:sz="0" w:space="0" w:color="auto"/>
        <w:left w:val="none" w:sz="0" w:space="0" w:color="auto"/>
        <w:bottom w:val="none" w:sz="0" w:space="0" w:color="auto"/>
        <w:right w:val="none" w:sz="0" w:space="0" w:color="auto"/>
      </w:divBdr>
    </w:div>
    <w:div w:id="208301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handbok.ous-hf.no/document/100940"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480</Words>
  <Characters>2545</Characters>
  <Application>Microsoft Office Word</Application>
  <DocSecurity>0</DocSecurity>
  <Lines>21</Lines>
  <Paragraphs>6</Paragraphs>
  <ScaleCrop>false</ScaleCrop>
  <HeadingPairs>
    <vt:vector size="2" baseType="variant">
      <vt:variant>
        <vt:lpstr>Tittel</vt:lpstr>
      </vt:variant>
      <vt:variant>
        <vt:i4>1</vt:i4>
      </vt:variant>
    </vt:vector>
  </HeadingPairs>
  <TitlesOfParts>
    <vt:vector size="1" baseType="lpstr">
      <vt:lpstr/>
    </vt:vector>
  </TitlesOfParts>
  <Company>Helse Sør-Øst</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Hågen Kyllo</dc:creator>
  <cp:keywords/>
  <dc:description/>
  <cp:lastModifiedBy>Hågen Kyllo</cp:lastModifiedBy>
  <cp:revision>12</cp:revision>
  <dcterms:created xsi:type="dcterms:W3CDTF">2023-12-15T11:45:00Z</dcterms:created>
  <dcterms:modified xsi:type="dcterms:W3CDTF">2024-01-10T14:59:00Z</dcterms:modified>
</cp:coreProperties>
</file>