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0A0" w:firstRow="1" w:lastRow="0" w:firstColumn="1" w:lastColumn="0" w:noHBand="0" w:noVBand="0"/>
      </w:tblPr>
      <w:tblGrid>
        <w:gridCol w:w="602"/>
        <w:gridCol w:w="8460"/>
      </w:tblGrid>
      <w:tr w:rsidR="0012247D" w:rsidRPr="00D24EFD" w:rsidTr="0012247D">
        <w:tc>
          <w:tcPr>
            <w:tcW w:w="5000" w:type="pct"/>
            <w:gridSpan w:val="2"/>
            <w:tcBorders>
              <w:top w:val="single" w:sz="4" w:space="0" w:color="auto"/>
              <w:left w:val="single" w:sz="4" w:space="0" w:color="0070C0"/>
              <w:bottom w:val="single" w:sz="4" w:space="0" w:color="0070C0"/>
              <w:right w:val="single" w:sz="4" w:space="0" w:color="0070C0"/>
            </w:tcBorders>
            <w:vAlign w:val="center"/>
          </w:tcPr>
          <w:p w:rsidR="005B5AB3" w:rsidRPr="00D24EFD" w:rsidRDefault="005B5AB3">
            <w:pPr>
              <w:rPr>
                <w:rFonts w:asciiTheme="minorHAnsi" w:hAnsiTheme="minorHAnsi"/>
                <w:b/>
                <w:szCs w:val="24"/>
              </w:rPr>
            </w:pPr>
            <w:r w:rsidRPr="00D24EFD">
              <w:rPr>
                <w:rFonts w:asciiTheme="minorHAnsi" w:hAnsiTheme="minorHAnsi"/>
                <w:b/>
                <w:szCs w:val="24"/>
              </w:rPr>
              <w:t xml:space="preserve">VBP: </w:t>
            </w:r>
            <w:r w:rsidR="0012247D" w:rsidRPr="00D24EFD">
              <w:rPr>
                <w:rFonts w:asciiTheme="minorHAnsi" w:hAnsiTheme="minorHAnsi"/>
                <w:b/>
                <w:szCs w:val="24"/>
              </w:rPr>
              <w:t>Rus</w:t>
            </w:r>
            <w:r w:rsidR="00D85D97" w:rsidRPr="00D24EFD">
              <w:rPr>
                <w:rFonts w:asciiTheme="minorHAnsi" w:hAnsiTheme="minorHAnsi"/>
                <w:b/>
                <w:szCs w:val="24"/>
              </w:rPr>
              <w:t xml:space="preserve"> </w:t>
            </w:r>
            <w:r w:rsidR="00D74C44" w:rsidRPr="00D24EFD">
              <w:rPr>
                <w:rFonts w:asciiTheme="minorHAnsi" w:hAnsiTheme="minorHAnsi"/>
                <w:b/>
                <w:szCs w:val="24"/>
              </w:rPr>
              <w:t>–</w:t>
            </w:r>
            <w:r w:rsidR="00D85D97" w:rsidRPr="00D24EFD">
              <w:rPr>
                <w:rFonts w:asciiTheme="minorHAnsi" w:hAnsiTheme="minorHAnsi"/>
                <w:b/>
                <w:szCs w:val="24"/>
              </w:rPr>
              <w:t xml:space="preserve"> </w:t>
            </w:r>
            <w:r w:rsidR="00CF5B26" w:rsidRPr="00D24EFD">
              <w:rPr>
                <w:rFonts w:asciiTheme="minorHAnsi" w:hAnsiTheme="minorHAnsi"/>
                <w:b/>
                <w:szCs w:val="24"/>
              </w:rPr>
              <w:t>utredning</w:t>
            </w:r>
            <w:r w:rsidR="00D74C44" w:rsidRPr="00D24EFD">
              <w:rPr>
                <w:rFonts w:asciiTheme="minorHAnsi" w:hAnsiTheme="minorHAnsi"/>
                <w:b/>
                <w:szCs w:val="24"/>
              </w:rPr>
              <w:t xml:space="preserve"> og behandling </w:t>
            </w:r>
          </w:p>
        </w:tc>
      </w:tr>
      <w:tr w:rsidR="0012247D" w:rsidRPr="00D24EFD" w:rsidTr="0012247D">
        <w:tc>
          <w:tcPr>
            <w:tcW w:w="283" w:type="pct"/>
            <w:tcBorders>
              <w:top w:val="single" w:sz="4" w:space="0" w:color="auto"/>
              <w:left w:val="single" w:sz="4" w:space="0" w:color="0070C0"/>
              <w:bottom w:val="single" w:sz="4" w:space="0" w:color="0070C0"/>
              <w:right w:val="single" w:sz="4" w:space="0" w:color="0070C0"/>
            </w:tcBorders>
            <w:shd w:val="clear" w:color="auto" w:fill="0070C0"/>
            <w:vAlign w:val="center"/>
          </w:tcPr>
          <w:p w:rsidR="0012247D" w:rsidRPr="00D24EFD" w:rsidRDefault="0012247D">
            <w:pPr>
              <w:rPr>
                <w:rFonts w:asciiTheme="minorHAnsi" w:hAnsiTheme="minorHAnsi"/>
                <w:b/>
                <w:color w:val="FFFFFF"/>
                <w:szCs w:val="24"/>
              </w:rPr>
            </w:pPr>
          </w:p>
        </w:tc>
        <w:tc>
          <w:tcPr>
            <w:tcW w:w="4717" w:type="pct"/>
            <w:tcBorders>
              <w:top w:val="single" w:sz="4" w:space="0" w:color="auto"/>
              <w:left w:val="single" w:sz="4" w:space="0" w:color="0070C0"/>
              <w:bottom w:val="single" w:sz="4" w:space="0" w:color="0070C0"/>
              <w:right w:val="single" w:sz="4" w:space="0" w:color="0070C0"/>
            </w:tcBorders>
            <w:shd w:val="clear" w:color="auto" w:fill="0070C0"/>
            <w:hideMark/>
          </w:tcPr>
          <w:p w:rsidR="0012247D" w:rsidRPr="00D24EFD" w:rsidRDefault="0012247D">
            <w:pPr>
              <w:rPr>
                <w:rFonts w:asciiTheme="minorHAnsi" w:hAnsiTheme="minorHAnsi"/>
                <w:b/>
                <w:color w:val="FFFFFF"/>
                <w:szCs w:val="24"/>
              </w:rPr>
            </w:pPr>
            <w:r w:rsidRPr="00D24EFD">
              <w:rPr>
                <w:rFonts w:asciiTheme="minorHAnsi" w:hAnsiTheme="minorHAnsi"/>
                <w:b/>
                <w:color w:val="FFFFFF"/>
                <w:szCs w:val="24"/>
              </w:rPr>
              <w:t>AVGRENSNING OG FORMÅL</w:t>
            </w:r>
          </w:p>
        </w:tc>
      </w:tr>
      <w:tr w:rsidR="0012247D" w:rsidRPr="00D24EFD" w:rsidTr="0012247D">
        <w:trPr>
          <w:trHeight w:val="680"/>
        </w:trPr>
        <w:tc>
          <w:tcPr>
            <w:tcW w:w="283" w:type="pct"/>
            <w:tcBorders>
              <w:top w:val="single" w:sz="4" w:space="0" w:color="0070C0"/>
              <w:left w:val="single" w:sz="4" w:space="0" w:color="0070C0"/>
              <w:bottom w:val="single" w:sz="4" w:space="0" w:color="0070C0"/>
              <w:right w:val="single" w:sz="4" w:space="0" w:color="0070C0"/>
            </w:tcBorders>
            <w:shd w:val="clear" w:color="auto" w:fill="EEECE1"/>
            <w:vAlign w:val="center"/>
            <w:hideMark/>
          </w:tcPr>
          <w:p w:rsidR="0012247D" w:rsidRPr="00D24EFD" w:rsidRDefault="0012247D">
            <w:pPr>
              <w:ind w:left="142"/>
              <w:rPr>
                <w:rFonts w:asciiTheme="minorHAnsi" w:hAnsiTheme="minorHAnsi"/>
                <w:b/>
                <w:szCs w:val="24"/>
              </w:rPr>
            </w:pPr>
            <w:r w:rsidRPr="00D24EFD">
              <w:rPr>
                <w:rFonts w:asciiTheme="minorHAnsi" w:hAnsiTheme="minorHAnsi"/>
                <w:b/>
                <w:szCs w:val="24"/>
              </w:rPr>
              <w:t>1</w:t>
            </w:r>
          </w:p>
        </w:tc>
        <w:tc>
          <w:tcPr>
            <w:tcW w:w="4717" w:type="pct"/>
            <w:tcBorders>
              <w:top w:val="single" w:sz="4" w:space="0" w:color="0070C0"/>
              <w:left w:val="single" w:sz="4" w:space="0" w:color="0070C0"/>
              <w:bottom w:val="single" w:sz="4" w:space="0" w:color="0070C0"/>
              <w:right w:val="single" w:sz="4" w:space="0" w:color="0070C0"/>
            </w:tcBorders>
            <w:shd w:val="clear" w:color="auto" w:fill="EEECE1"/>
          </w:tcPr>
          <w:p w:rsidR="0012247D" w:rsidRPr="00D24EFD" w:rsidRDefault="0012247D">
            <w:pPr>
              <w:rPr>
                <w:rFonts w:asciiTheme="minorHAnsi" w:hAnsiTheme="minorHAnsi"/>
                <w:szCs w:val="24"/>
              </w:rPr>
            </w:pPr>
            <w:r w:rsidRPr="00D24EFD">
              <w:rPr>
                <w:rFonts w:asciiTheme="minorHAnsi" w:hAnsiTheme="minorHAnsi"/>
                <w:b/>
                <w:szCs w:val="24"/>
              </w:rPr>
              <w:t>Overordnede mål er</w:t>
            </w:r>
            <w:r w:rsidRPr="00D24EFD">
              <w:rPr>
                <w:rFonts w:asciiTheme="minorHAnsi" w:hAnsiTheme="minorHAnsi"/>
                <w:szCs w:val="24"/>
              </w:rPr>
              <w:t xml:space="preserve">: </w:t>
            </w:r>
          </w:p>
          <w:p w:rsidR="0012247D" w:rsidRPr="00D24EFD" w:rsidRDefault="00D43831" w:rsidP="00D216A7">
            <w:pPr>
              <w:rPr>
                <w:rFonts w:asciiTheme="minorHAnsi" w:hAnsiTheme="minorHAnsi"/>
                <w:szCs w:val="24"/>
              </w:rPr>
            </w:pPr>
            <w:r w:rsidRPr="00D24EFD">
              <w:rPr>
                <w:rFonts w:asciiTheme="minorHAnsi" w:hAnsiTheme="minorHAnsi"/>
                <w:szCs w:val="24"/>
              </w:rPr>
              <w:t>Sikre god utredning av pasienter som det er mistanke om at har rusmiddelproblemer og avhengighetsli</w:t>
            </w:r>
            <w:r w:rsidR="003E26C0" w:rsidRPr="00D24EFD">
              <w:rPr>
                <w:rFonts w:asciiTheme="minorHAnsi" w:hAnsiTheme="minorHAnsi"/>
                <w:szCs w:val="24"/>
              </w:rPr>
              <w:t>delser innlagt i døgnbehandling.</w:t>
            </w:r>
          </w:p>
        </w:tc>
      </w:tr>
      <w:tr w:rsidR="0012247D" w:rsidRPr="00D24EFD" w:rsidTr="0012247D">
        <w:trPr>
          <w:trHeight w:val="680"/>
        </w:trPr>
        <w:tc>
          <w:tcPr>
            <w:tcW w:w="283" w:type="pct"/>
            <w:tcBorders>
              <w:top w:val="single" w:sz="4" w:space="0" w:color="0070C0"/>
              <w:left w:val="single" w:sz="4" w:space="0" w:color="0070C0"/>
              <w:bottom w:val="single" w:sz="4" w:space="0" w:color="0070C0"/>
              <w:right w:val="single" w:sz="4" w:space="0" w:color="0070C0"/>
            </w:tcBorders>
            <w:vAlign w:val="center"/>
            <w:hideMark/>
          </w:tcPr>
          <w:p w:rsidR="0012247D" w:rsidRPr="00D24EFD" w:rsidRDefault="0012247D">
            <w:pPr>
              <w:ind w:left="142"/>
              <w:rPr>
                <w:rFonts w:asciiTheme="minorHAnsi" w:hAnsiTheme="minorHAnsi"/>
                <w:b/>
                <w:szCs w:val="24"/>
              </w:rPr>
            </w:pPr>
            <w:r w:rsidRPr="00D24EFD">
              <w:rPr>
                <w:rFonts w:asciiTheme="minorHAnsi" w:hAnsiTheme="minorHAnsi"/>
                <w:b/>
                <w:szCs w:val="24"/>
              </w:rPr>
              <w:t>2</w:t>
            </w:r>
          </w:p>
        </w:tc>
        <w:tc>
          <w:tcPr>
            <w:tcW w:w="4717" w:type="pct"/>
            <w:tcBorders>
              <w:top w:val="single" w:sz="4" w:space="0" w:color="0070C0"/>
              <w:left w:val="single" w:sz="4" w:space="0" w:color="0070C0"/>
              <w:bottom w:val="single" w:sz="4" w:space="0" w:color="0070C0"/>
              <w:right w:val="single" w:sz="4" w:space="0" w:color="0070C0"/>
            </w:tcBorders>
            <w:hideMark/>
          </w:tcPr>
          <w:p w:rsidR="0012247D" w:rsidRPr="00D24EFD" w:rsidRDefault="0012247D">
            <w:pPr>
              <w:rPr>
                <w:rFonts w:asciiTheme="minorHAnsi" w:hAnsiTheme="minorHAnsi"/>
                <w:szCs w:val="24"/>
              </w:rPr>
            </w:pPr>
            <w:r w:rsidRPr="00D24EFD">
              <w:rPr>
                <w:rFonts w:asciiTheme="minorHAnsi" w:hAnsiTheme="minorHAnsi"/>
                <w:b/>
                <w:szCs w:val="24"/>
              </w:rPr>
              <w:t>Helsespørsmål(ene) i VBP-en er</w:t>
            </w:r>
            <w:r w:rsidRPr="00D24EFD">
              <w:rPr>
                <w:rFonts w:asciiTheme="minorHAnsi" w:hAnsiTheme="minorHAnsi"/>
                <w:szCs w:val="24"/>
              </w:rPr>
              <w:t xml:space="preserve">: </w:t>
            </w:r>
          </w:p>
          <w:p w:rsidR="0012247D" w:rsidRPr="00D24EFD" w:rsidRDefault="0012247D" w:rsidP="00D43831">
            <w:pPr>
              <w:ind w:left="20" w:hanging="20"/>
              <w:rPr>
                <w:rFonts w:asciiTheme="minorHAnsi" w:hAnsiTheme="minorHAnsi"/>
                <w:szCs w:val="24"/>
              </w:rPr>
            </w:pPr>
            <w:r w:rsidRPr="00D24EFD">
              <w:rPr>
                <w:rFonts w:asciiTheme="minorHAnsi" w:hAnsiTheme="minorHAnsi"/>
                <w:szCs w:val="24"/>
              </w:rPr>
              <w:t xml:space="preserve">Hvordan </w:t>
            </w:r>
            <w:r w:rsidR="003E26C0" w:rsidRPr="00D24EFD">
              <w:rPr>
                <w:rFonts w:asciiTheme="minorHAnsi" w:hAnsiTheme="minorHAnsi"/>
                <w:szCs w:val="24"/>
              </w:rPr>
              <w:t xml:space="preserve">kan man </w:t>
            </w:r>
            <w:r w:rsidRPr="00D24EFD">
              <w:rPr>
                <w:rFonts w:asciiTheme="minorHAnsi" w:hAnsiTheme="minorHAnsi"/>
                <w:szCs w:val="24"/>
              </w:rPr>
              <w:t xml:space="preserve">sikre best mulig </w:t>
            </w:r>
            <w:r w:rsidR="004775C3" w:rsidRPr="00D24EFD">
              <w:rPr>
                <w:rFonts w:asciiTheme="minorHAnsi" w:hAnsiTheme="minorHAnsi"/>
                <w:szCs w:val="24"/>
              </w:rPr>
              <w:t>utredning av pasienter</w:t>
            </w:r>
            <w:r w:rsidRPr="00D24EFD">
              <w:rPr>
                <w:rFonts w:asciiTheme="minorHAnsi" w:hAnsiTheme="minorHAnsi"/>
                <w:szCs w:val="24"/>
              </w:rPr>
              <w:t xml:space="preserve"> </w:t>
            </w:r>
            <w:bookmarkStart w:id="0" w:name="OLE_LINK18"/>
            <w:bookmarkStart w:id="1" w:name="OLE_LINK19"/>
            <w:bookmarkStart w:id="2" w:name="OLE_LINK16"/>
            <w:bookmarkStart w:id="3" w:name="OLE_LINK17"/>
            <w:r w:rsidR="00D43831" w:rsidRPr="00D24EFD">
              <w:rPr>
                <w:rFonts w:asciiTheme="minorHAnsi" w:hAnsiTheme="minorHAnsi"/>
                <w:szCs w:val="24"/>
              </w:rPr>
              <w:t xml:space="preserve">som det er mistanke om at har </w:t>
            </w:r>
            <w:bookmarkEnd w:id="0"/>
            <w:bookmarkEnd w:id="1"/>
            <w:r w:rsidR="004775C3" w:rsidRPr="00D24EFD">
              <w:rPr>
                <w:rFonts w:asciiTheme="minorHAnsi" w:hAnsiTheme="minorHAnsi"/>
                <w:szCs w:val="24"/>
              </w:rPr>
              <w:t xml:space="preserve">rusmiddelproblemer og </w:t>
            </w:r>
            <w:r w:rsidRPr="00D24EFD">
              <w:rPr>
                <w:rFonts w:asciiTheme="minorHAnsi" w:hAnsiTheme="minorHAnsi"/>
                <w:szCs w:val="24"/>
              </w:rPr>
              <w:t>avhengighetslidelser innlagt i døgnbehandling</w:t>
            </w:r>
            <w:bookmarkEnd w:id="2"/>
            <w:bookmarkEnd w:id="3"/>
            <w:r w:rsidR="003E26C0" w:rsidRPr="00D24EFD">
              <w:rPr>
                <w:rFonts w:asciiTheme="minorHAnsi" w:hAnsiTheme="minorHAnsi"/>
                <w:szCs w:val="24"/>
              </w:rPr>
              <w:t xml:space="preserve">? </w:t>
            </w:r>
          </w:p>
        </w:tc>
      </w:tr>
      <w:tr w:rsidR="0012247D" w:rsidRPr="00D24EFD" w:rsidTr="0012247D">
        <w:trPr>
          <w:trHeight w:val="680"/>
        </w:trPr>
        <w:tc>
          <w:tcPr>
            <w:tcW w:w="283" w:type="pct"/>
            <w:tcBorders>
              <w:top w:val="single" w:sz="4" w:space="0" w:color="0070C0"/>
              <w:left w:val="single" w:sz="4" w:space="0" w:color="0070C0"/>
              <w:bottom w:val="single" w:sz="4" w:space="0" w:color="0070C0"/>
              <w:right w:val="single" w:sz="4" w:space="0" w:color="0070C0"/>
            </w:tcBorders>
            <w:vAlign w:val="center"/>
            <w:hideMark/>
          </w:tcPr>
          <w:p w:rsidR="0012247D" w:rsidRPr="00D24EFD" w:rsidRDefault="0012247D">
            <w:pPr>
              <w:ind w:left="142"/>
              <w:rPr>
                <w:rFonts w:asciiTheme="minorHAnsi" w:hAnsiTheme="minorHAnsi"/>
                <w:b/>
                <w:szCs w:val="24"/>
              </w:rPr>
            </w:pPr>
            <w:r w:rsidRPr="00D24EFD">
              <w:rPr>
                <w:rFonts w:asciiTheme="minorHAnsi" w:hAnsiTheme="minorHAnsi"/>
                <w:b/>
                <w:szCs w:val="24"/>
              </w:rPr>
              <w:t>3</w:t>
            </w:r>
          </w:p>
        </w:tc>
        <w:tc>
          <w:tcPr>
            <w:tcW w:w="4717" w:type="pct"/>
            <w:tcBorders>
              <w:top w:val="single" w:sz="4" w:space="0" w:color="0070C0"/>
              <w:left w:val="single" w:sz="4" w:space="0" w:color="0070C0"/>
              <w:bottom w:val="single" w:sz="4" w:space="0" w:color="0070C0"/>
              <w:right w:val="single" w:sz="4" w:space="0" w:color="0070C0"/>
            </w:tcBorders>
            <w:hideMark/>
          </w:tcPr>
          <w:p w:rsidR="0012247D" w:rsidRPr="00D24EFD" w:rsidRDefault="0012247D">
            <w:pPr>
              <w:rPr>
                <w:rFonts w:asciiTheme="minorHAnsi" w:hAnsiTheme="minorHAnsi"/>
                <w:szCs w:val="24"/>
              </w:rPr>
            </w:pPr>
            <w:r w:rsidRPr="00D24EFD">
              <w:rPr>
                <w:rFonts w:asciiTheme="minorHAnsi" w:hAnsiTheme="minorHAnsi"/>
                <w:b/>
                <w:szCs w:val="24"/>
              </w:rPr>
              <w:t xml:space="preserve">Populasjonen (pasienter, befolkning </w:t>
            </w:r>
            <w:proofErr w:type="spellStart"/>
            <w:r w:rsidRPr="00D24EFD">
              <w:rPr>
                <w:rFonts w:asciiTheme="minorHAnsi" w:hAnsiTheme="minorHAnsi"/>
                <w:b/>
                <w:szCs w:val="24"/>
              </w:rPr>
              <w:t>osv</w:t>
            </w:r>
            <w:proofErr w:type="spellEnd"/>
            <w:r w:rsidRPr="00D24EFD">
              <w:rPr>
                <w:rFonts w:asciiTheme="minorHAnsi" w:hAnsiTheme="minorHAnsi"/>
                <w:b/>
                <w:szCs w:val="24"/>
              </w:rPr>
              <w:t>) VBP-en gjelder for</w:t>
            </w:r>
            <w:r w:rsidRPr="00D24EFD">
              <w:rPr>
                <w:rFonts w:asciiTheme="minorHAnsi" w:hAnsiTheme="minorHAnsi"/>
                <w:szCs w:val="24"/>
              </w:rPr>
              <w:t xml:space="preserve">: </w:t>
            </w:r>
          </w:p>
          <w:p w:rsidR="0012247D" w:rsidRPr="00D24EFD" w:rsidRDefault="0012247D">
            <w:pPr>
              <w:rPr>
                <w:rFonts w:asciiTheme="minorHAnsi" w:hAnsiTheme="minorHAnsi"/>
                <w:szCs w:val="24"/>
              </w:rPr>
            </w:pPr>
            <w:r w:rsidRPr="00D24EFD">
              <w:rPr>
                <w:rFonts w:asciiTheme="minorHAnsi" w:hAnsiTheme="minorHAnsi"/>
                <w:szCs w:val="24"/>
              </w:rPr>
              <w:t>Mennesker med rus- og-/eller avhengighets</w:t>
            </w:r>
            <w:r w:rsidR="004775C3" w:rsidRPr="00D24EFD">
              <w:rPr>
                <w:rFonts w:asciiTheme="minorHAnsi" w:hAnsiTheme="minorHAnsi"/>
                <w:szCs w:val="24"/>
              </w:rPr>
              <w:t xml:space="preserve">problemer som trenger utredning </w:t>
            </w:r>
            <w:r w:rsidRPr="00D24EFD">
              <w:rPr>
                <w:rFonts w:asciiTheme="minorHAnsi" w:hAnsiTheme="minorHAnsi"/>
                <w:szCs w:val="24"/>
              </w:rPr>
              <w:t xml:space="preserve">inneliggende i døgnbehandling.  </w:t>
            </w:r>
          </w:p>
        </w:tc>
      </w:tr>
      <w:tr w:rsidR="0012247D" w:rsidRPr="00D24EFD" w:rsidTr="0012247D">
        <w:tc>
          <w:tcPr>
            <w:tcW w:w="283" w:type="pct"/>
            <w:tcBorders>
              <w:top w:val="single" w:sz="4" w:space="0" w:color="0070C0"/>
              <w:left w:val="single" w:sz="4" w:space="0" w:color="0070C0"/>
              <w:bottom w:val="single" w:sz="4" w:space="0" w:color="0070C0"/>
              <w:right w:val="single" w:sz="4" w:space="0" w:color="0070C0"/>
            </w:tcBorders>
            <w:shd w:val="clear" w:color="auto" w:fill="0070C0"/>
            <w:vAlign w:val="center"/>
          </w:tcPr>
          <w:p w:rsidR="0012247D" w:rsidRPr="00D24EFD" w:rsidRDefault="0012247D">
            <w:pPr>
              <w:rPr>
                <w:rFonts w:asciiTheme="minorHAnsi" w:hAnsiTheme="minorHAnsi"/>
                <w:b/>
                <w:color w:val="FFFFFF"/>
                <w:szCs w:val="24"/>
              </w:rPr>
            </w:pPr>
          </w:p>
        </w:tc>
        <w:tc>
          <w:tcPr>
            <w:tcW w:w="4717" w:type="pct"/>
            <w:tcBorders>
              <w:top w:val="single" w:sz="4" w:space="0" w:color="0070C0"/>
              <w:left w:val="single" w:sz="4" w:space="0" w:color="0070C0"/>
              <w:bottom w:val="single" w:sz="4" w:space="0" w:color="0070C0"/>
              <w:right w:val="single" w:sz="4" w:space="0" w:color="0070C0"/>
            </w:tcBorders>
            <w:shd w:val="clear" w:color="auto" w:fill="0070C0"/>
            <w:hideMark/>
          </w:tcPr>
          <w:p w:rsidR="0012247D" w:rsidRPr="00D24EFD" w:rsidRDefault="0012247D">
            <w:pPr>
              <w:rPr>
                <w:rFonts w:asciiTheme="minorHAnsi" w:hAnsiTheme="minorHAnsi"/>
                <w:b/>
                <w:color w:val="FFFFFF"/>
                <w:szCs w:val="24"/>
              </w:rPr>
            </w:pPr>
            <w:r w:rsidRPr="00D24EFD">
              <w:rPr>
                <w:rFonts w:asciiTheme="minorHAnsi" w:hAnsiTheme="minorHAnsi"/>
                <w:b/>
                <w:color w:val="FFFFFF"/>
                <w:szCs w:val="24"/>
              </w:rPr>
              <w:t>INVOLVERING AV INTERESSENTER</w:t>
            </w:r>
          </w:p>
        </w:tc>
      </w:tr>
      <w:tr w:rsidR="0012247D" w:rsidRPr="00D24EFD" w:rsidTr="0012247D">
        <w:trPr>
          <w:trHeight w:val="680"/>
        </w:trPr>
        <w:tc>
          <w:tcPr>
            <w:tcW w:w="283" w:type="pct"/>
            <w:tcBorders>
              <w:top w:val="single" w:sz="4" w:space="0" w:color="0070C0"/>
              <w:left w:val="single" w:sz="4" w:space="0" w:color="0070C0"/>
              <w:bottom w:val="single" w:sz="4" w:space="0" w:color="0070C0"/>
              <w:right w:val="single" w:sz="4" w:space="0" w:color="0070C0"/>
            </w:tcBorders>
            <w:shd w:val="clear" w:color="auto" w:fill="EEECE1"/>
            <w:vAlign w:val="center"/>
            <w:hideMark/>
          </w:tcPr>
          <w:p w:rsidR="0012247D" w:rsidRPr="00D24EFD" w:rsidRDefault="0012247D">
            <w:pPr>
              <w:ind w:left="142"/>
              <w:rPr>
                <w:rFonts w:asciiTheme="minorHAnsi" w:hAnsiTheme="minorHAnsi"/>
                <w:b/>
                <w:szCs w:val="24"/>
              </w:rPr>
            </w:pPr>
            <w:r w:rsidRPr="00D24EFD">
              <w:rPr>
                <w:rFonts w:asciiTheme="minorHAnsi" w:hAnsiTheme="minorHAnsi"/>
                <w:b/>
                <w:szCs w:val="24"/>
              </w:rPr>
              <w:t>4</w:t>
            </w:r>
          </w:p>
        </w:tc>
        <w:tc>
          <w:tcPr>
            <w:tcW w:w="4717" w:type="pct"/>
            <w:tcBorders>
              <w:top w:val="single" w:sz="4" w:space="0" w:color="0070C0"/>
              <w:left w:val="single" w:sz="4" w:space="0" w:color="0070C0"/>
              <w:bottom w:val="single" w:sz="4" w:space="0" w:color="0070C0"/>
              <w:right w:val="single" w:sz="4" w:space="0" w:color="0070C0"/>
            </w:tcBorders>
            <w:shd w:val="clear" w:color="auto" w:fill="EEECE1"/>
          </w:tcPr>
          <w:p w:rsidR="0012247D" w:rsidRPr="00E343D3" w:rsidRDefault="0012247D">
            <w:pPr>
              <w:rPr>
                <w:rFonts w:asciiTheme="minorHAnsi" w:hAnsiTheme="minorHAnsi"/>
                <w:szCs w:val="24"/>
              </w:rPr>
            </w:pPr>
            <w:r w:rsidRPr="00E343D3">
              <w:rPr>
                <w:rFonts w:asciiTheme="minorHAnsi" w:hAnsiTheme="minorHAnsi"/>
                <w:b/>
                <w:szCs w:val="24"/>
              </w:rPr>
              <w:t>Arbeidsgruppen som har utarbeidet VBP-en har med personer fra alle relevante faggrupper (navn, tittel og arbeidssted noteres)</w:t>
            </w:r>
            <w:r w:rsidRPr="00E343D3">
              <w:rPr>
                <w:rFonts w:asciiTheme="minorHAnsi" w:hAnsiTheme="minorHAnsi"/>
                <w:szCs w:val="24"/>
              </w:rPr>
              <w:t xml:space="preserve">: </w:t>
            </w:r>
          </w:p>
          <w:p w:rsidR="0012247D" w:rsidRPr="00E343D3" w:rsidRDefault="0012247D">
            <w:pPr>
              <w:rPr>
                <w:rFonts w:asciiTheme="minorHAnsi" w:hAnsiTheme="minorHAnsi"/>
                <w:szCs w:val="24"/>
              </w:rPr>
            </w:pPr>
            <w:bookmarkStart w:id="4" w:name="OLE_LINK1"/>
            <w:bookmarkStart w:id="5" w:name="OLE_LINK2"/>
            <w:r w:rsidRPr="00E343D3">
              <w:rPr>
                <w:rFonts w:asciiTheme="minorHAnsi" w:hAnsiTheme="minorHAnsi"/>
                <w:szCs w:val="24"/>
              </w:rPr>
              <w:t>Martha Beate Tønnesøl, Spesialsykepleier, Seksjon allmenn psykiatrisk døgnbehandling, Nydalen DPS</w:t>
            </w:r>
            <w:r w:rsidR="00C161CE" w:rsidRPr="00E343D3">
              <w:rPr>
                <w:rFonts w:asciiTheme="minorHAnsi" w:hAnsiTheme="minorHAnsi"/>
                <w:szCs w:val="24"/>
              </w:rPr>
              <w:t xml:space="preserve">, </w:t>
            </w:r>
            <w:r w:rsidR="005B5AB3" w:rsidRPr="00E343D3">
              <w:rPr>
                <w:rFonts w:asciiTheme="minorHAnsi" w:hAnsiTheme="minorHAnsi"/>
                <w:szCs w:val="24"/>
              </w:rPr>
              <w:t>PHA</w:t>
            </w:r>
          </w:p>
          <w:p w:rsidR="0012247D" w:rsidRPr="00E343D3" w:rsidRDefault="0012247D">
            <w:pPr>
              <w:rPr>
                <w:rFonts w:asciiTheme="minorHAnsi" w:hAnsiTheme="minorHAnsi"/>
                <w:szCs w:val="24"/>
              </w:rPr>
            </w:pPr>
            <w:r w:rsidRPr="00E343D3">
              <w:rPr>
                <w:rFonts w:asciiTheme="minorHAnsi" w:hAnsiTheme="minorHAnsi"/>
                <w:szCs w:val="24"/>
              </w:rPr>
              <w:t>Maren Larsen, Spes.utd.sosionom, Seksjon rusakuttmottak og avgiftning, Rus- og avhengighetsbehandling</w:t>
            </w:r>
            <w:bookmarkEnd w:id="4"/>
            <w:bookmarkEnd w:id="5"/>
            <w:r w:rsidR="00C161CE" w:rsidRPr="00E343D3">
              <w:rPr>
                <w:rFonts w:asciiTheme="minorHAnsi" w:hAnsiTheme="minorHAnsi"/>
                <w:szCs w:val="24"/>
              </w:rPr>
              <w:t xml:space="preserve">, </w:t>
            </w:r>
            <w:r w:rsidR="005B5AB3" w:rsidRPr="00E343D3">
              <w:rPr>
                <w:rFonts w:asciiTheme="minorHAnsi" w:hAnsiTheme="minorHAnsi"/>
                <w:szCs w:val="24"/>
              </w:rPr>
              <w:t>PHA</w:t>
            </w:r>
          </w:p>
          <w:p w:rsidR="004775C3" w:rsidRPr="00E343D3" w:rsidRDefault="004775C3" w:rsidP="004775C3">
            <w:pPr>
              <w:rPr>
                <w:rFonts w:asciiTheme="minorHAnsi" w:hAnsiTheme="minorHAnsi"/>
                <w:szCs w:val="24"/>
              </w:rPr>
            </w:pPr>
            <w:r w:rsidRPr="00E343D3">
              <w:rPr>
                <w:rFonts w:asciiTheme="minorHAnsi" w:hAnsiTheme="minorHAnsi"/>
                <w:szCs w:val="24"/>
              </w:rPr>
              <w:t>Ellinor Lønnå, sykepleier, Seksjon ung, Rus- og avhengighetsbehandling</w:t>
            </w:r>
            <w:r w:rsidR="00C161CE" w:rsidRPr="00E343D3">
              <w:rPr>
                <w:rFonts w:asciiTheme="minorHAnsi" w:hAnsiTheme="minorHAnsi"/>
                <w:szCs w:val="24"/>
              </w:rPr>
              <w:t xml:space="preserve">, </w:t>
            </w:r>
            <w:r w:rsidR="005B5AB3" w:rsidRPr="00E343D3">
              <w:rPr>
                <w:rFonts w:asciiTheme="minorHAnsi" w:hAnsiTheme="minorHAnsi"/>
                <w:szCs w:val="24"/>
              </w:rPr>
              <w:t>PHA</w:t>
            </w:r>
          </w:p>
          <w:p w:rsidR="00380068" w:rsidRPr="00E343D3" w:rsidRDefault="00380068" w:rsidP="004775C3">
            <w:pPr>
              <w:rPr>
                <w:rFonts w:asciiTheme="minorHAnsi" w:hAnsiTheme="minorHAnsi"/>
                <w:szCs w:val="24"/>
              </w:rPr>
            </w:pPr>
          </w:p>
          <w:p w:rsidR="00380068" w:rsidRPr="00E343D3" w:rsidRDefault="00380068" w:rsidP="00380068">
            <w:pPr>
              <w:rPr>
                <w:rFonts w:ascii="Calibri" w:hAnsi="Calibri"/>
                <w:szCs w:val="24"/>
              </w:rPr>
            </w:pPr>
            <w:r w:rsidRPr="00E343D3">
              <w:rPr>
                <w:rFonts w:ascii="Calibri" w:hAnsi="Calibri"/>
                <w:szCs w:val="24"/>
              </w:rPr>
              <w:t>2021: Revidert av Maren Larsen, Kvalitetsrådgiver, Seksjon rusakuttmottak og avgiftning, Avdeling rus- og avhengighetsbehandling, PHA</w:t>
            </w:r>
          </w:p>
          <w:p w:rsidR="00380068" w:rsidRPr="00E343D3" w:rsidRDefault="00380068" w:rsidP="004775C3">
            <w:pPr>
              <w:rPr>
                <w:rFonts w:asciiTheme="minorHAnsi" w:hAnsiTheme="minorHAnsi"/>
                <w:szCs w:val="24"/>
              </w:rPr>
            </w:pPr>
          </w:p>
          <w:p w:rsidR="00C73306" w:rsidRPr="00E343D3" w:rsidRDefault="00C73306" w:rsidP="00C73306">
            <w:pPr>
              <w:rPr>
                <w:rFonts w:ascii="Calibri" w:hAnsi="Calibri"/>
                <w:szCs w:val="24"/>
              </w:rPr>
            </w:pPr>
            <w:r w:rsidRPr="00E343D3">
              <w:rPr>
                <w:rFonts w:ascii="Calibri" w:hAnsi="Calibri"/>
                <w:szCs w:val="24"/>
              </w:rPr>
              <w:t>2023: VP Rus – Behandling og Rus –</w:t>
            </w:r>
            <w:r w:rsidR="006B0FDC" w:rsidRPr="00E343D3">
              <w:rPr>
                <w:rFonts w:ascii="Calibri" w:hAnsi="Calibri"/>
                <w:szCs w:val="24"/>
              </w:rPr>
              <w:t>S</w:t>
            </w:r>
            <w:r w:rsidRPr="00E343D3">
              <w:rPr>
                <w:rFonts w:ascii="Calibri" w:hAnsi="Calibri"/>
                <w:szCs w:val="24"/>
              </w:rPr>
              <w:t xml:space="preserve">ammenslått av </w:t>
            </w:r>
          </w:p>
          <w:p w:rsidR="00C73306" w:rsidRPr="00E343D3" w:rsidRDefault="00C73306" w:rsidP="00C73306">
            <w:pPr>
              <w:rPr>
                <w:rFonts w:ascii="Calibri" w:hAnsi="Calibri"/>
                <w:szCs w:val="24"/>
              </w:rPr>
            </w:pPr>
            <w:r w:rsidRPr="00E343D3">
              <w:rPr>
                <w:rFonts w:ascii="Calibri" w:hAnsi="Calibri"/>
                <w:szCs w:val="24"/>
              </w:rPr>
              <w:t>Guro Isaksen, Kvalitetsrådgiver, Seksjon Rus- og avhengighetsbehandling voksen, Avdeling rus- og avhengighetsbehandling, PHA</w:t>
            </w:r>
          </w:p>
          <w:p w:rsidR="00C73306" w:rsidRPr="00E343D3" w:rsidRDefault="00C73306" w:rsidP="00C73306">
            <w:pPr>
              <w:rPr>
                <w:rFonts w:ascii="Calibri" w:hAnsi="Calibri"/>
                <w:szCs w:val="24"/>
              </w:rPr>
            </w:pPr>
            <w:r w:rsidRPr="00E343D3">
              <w:rPr>
                <w:rFonts w:ascii="Calibri" w:hAnsi="Calibri"/>
                <w:szCs w:val="24"/>
              </w:rPr>
              <w:t>Cecilie Haug Herfindal, Fagutviklingssykepleier, Seksjon Rus- og avhengighetsbehandling voksen, Avdeling rus- og avhengighetsbehandling, PHA</w:t>
            </w:r>
          </w:p>
          <w:p w:rsidR="00C73306" w:rsidRPr="00E343D3" w:rsidRDefault="00C73306" w:rsidP="00C73306">
            <w:pPr>
              <w:rPr>
                <w:rFonts w:ascii="Calibri" w:hAnsi="Calibri"/>
                <w:szCs w:val="24"/>
              </w:rPr>
            </w:pPr>
            <w:r w:rsidRPr="00E343D3">
              <w:rPr>
                <w:rFonts w:ascii="Calibri" w:hAnsi="Calibri"/>
                <w:szCs w:val="24"/>
              </w:rPr>
              <w:t>Maren Larsen, Kvalitetsrådgiver, Seksjon rusakuttmottak og avgiftning, Avdeling rus- og avhengighetsbehandling, PHA</w:t>
            </w:r>
          </w:p>
          <w:p w:rsidR="00905D7E" w:rsidRPr="00E343D3" w:rsidRDefault="00905D7E" w:rsidP="00C73306">
            <w:pPr>
              <w:rPr>
                <w:rFonts w:ascii="Calibri" w:hAnsi="Calibri"/>
                <w:szCs w:val="24"/>
              </w:rPr>
            </w:pPr>
          </w:p>
          <w:p w:rsidR="00905D7E" w:rsidRPr="00E343D3" w:rsidRDefault="00905D7E" w:rsidP="00C73306">
            <w:pPr>
              <w:rPr>
                <w:rFonts w:ascii="Calibri" w:hAnsi="Calibri"/>
                <w:szCs w:val="24"/>
              </w:rPr>
            </w:pPr>
            <w:r w:rsidRPr="00E343D3">
              <w:rPr>
                <w:rFonts w:ascii="Calibri" w:hAnsi="Calibri"/>
                <w:szCs w:val="24"/>
              </w:rPr>
              <w:t>Oversatt til ICNP av</w:t>
            </w:r>
          </w:p>
          <w:p w:rsidR="00E343D3" w:rsidRPr="00E343D3" w:rsidRDefault="00E343D3" w:rsidP="00E343D3">
            <w:pPr>
              <w:rPr>
                <w:rFonts w:ascii="Calibri" w:hAnsi="Calibri"/>
                <w:szCs w:val="24"/>
              </w:rPr>
            </w:pPr>
            <w:r w:rsidRPr="00E343D3">
              <w:rPr>
                <w:rFonts w:ascii="Calibri" w:hAnsi="Calibri"/>
                <w:szCs w:val="24"/>
              </w:rPr>
              <w:t>Guro Isaksen, Kvalitetsrådgiver, Seksjon rus- og avhengighetsbehandling voksen, Avdeling rus – og avhengighetsbehandling, PHA</w:t>
            </w:r>
          </w:p>
          <w:p w:rsidR="00E343D3" w:rsidRPr="00E343D3" w:rsidRDefault="00E343D3" w:rsidP="00E343D3">
            <w:pPr>
              <w:rPr>
                <w:rFonts w:ascii="Calibri" w:hAnsi="Calibri"/>
                <w:szCs w:val="24"/>
              </w:rPr>
            </w:pPr>
            <w:r w:rsidRPr="00E343D3">
              <w:rPr>
                <w:rFonts w:ascii="Calibri" w:hAnsi="Calibri"/>
                <w:szCs w:val="24"/>
              </w:rPr>
              <w:t>Ida Marie Ingjer, Spesialsykepleier, Seksjon rus- og avhengighetsbehandling voksen, Avdeling rus – og avhengighetsbehandling, PHA</w:t>
            </w:r>
          </w:p>
          <w:p w:rsidR="00E343D3" w:rsidRPr="00E343D3" w:rsidRDefault="00E343D3" w:rsidP="00E343D3">
            <w:pPr>
              <w:rPr>
                <w:rFonts w:ascii="Calibri" w:hAnsi="Calibri"/>
                <w:szCs w:val="24"/>
              </w:rPr>
            </w:pPr>
            <w:r w:rsidRPr="00E343D3">
              <w:rPr>
                <w:rFonts w:ascii="Calibri" w:hAnsi="Calibri"/>
                <w:szCs w:val="24"/>
              </w:rPr>
              <w:t>Maren Larsen, Kvalitetsrådgiver, Seksjon rusakuttmottak og avgiftning, Avdeling rus- og avhengighetsbehandling, PHA</w:t>
            </w:r>
            <w:bookmarkStart w:id="6" w:name="_GoBack"/>
            <w:bookmarkEnd w:id="6"/>
          </w:p>
          <w:p w:rsidR="00905D7E" w:rsidRPr="00E343D3" w:rsidRDefault="00905D7E" w:rsidP="00C73306">
            <w:pPr>
              <w:rPr>
                <w:rFonts w:ascii="Calibri" w:hAnsi="Calibri"/>
                <w:szCs w:val="24"/>
              </w:rPr>
            </w:pPr>
          </w:p>
          <w:p w:rsidR="00C73306" w:rsidRPr="00E343D3" w:rsidRDefault="00C73306" w:rsidP="004775C3">
            <w:pPr>
              <w:rPr>
                <w:rFonts w:asciiTheme="minorHAnsi" w:hAnsiTheme="minorHAnsi"/>
                <w:szCs w:val="24"/>
              </w:rPr>
            </w:pPr>
          </w:p>
          <w:p w:rsidR="0012247D" w:rsidRPr="00E343D3" w:rsidRDefault="0012247D">
            <w:pPr>
              <w:rPr>
                <w:rFonts w:asciiTheme="minorHAnsi" w:hAnsiTheme="minorHAnsi"/>
                <w:szCs w:val="24"/>
              </w:rPr>
            </w:pPr>
          </w:p>
        </w:tc>
      </w:tr>
      <w:tr w:rsidR="0012247D" w:rsidRPr="00D24EFD" w:rsidTr="0012247D">
        <w:trPr>
          <w:trHeight w:val="680"/>
        </w:trPr>
        <w:tc>
          <w:tcPr>
            <w:tcW w:w="283" w:type="pct"/>
            <w:tcBorders>
              <w:top w:val="single" w:sz="4" w:space="0" w:color="0070C0"/>
              <w:left w:val="single" w:sz="4" w:space="0" w:color="0070C0"/>
              <w:bottom w:val="single" w:sz="4" w:space="0" w:color="0070C0"/>
              <w:right w:val="single" w:sz="4" w:space="0" w:color="0070C0"/>
            </w:tcBorders>
            <w:vAlign w:val="center"/>
            <w:hideMark/>
          </w:tcPr>
          <w:p w:rsidR="0012247D" w:rsidRPr="00D24EFD" w:rsidRDefault="0012247D">
            <w:pPr>
              <w:ind w:left="142"/>
              <w:rPr>
                <w:rFonts w:asciiTheme="minorHAnsi" w:hAnsiTheme="minorHAnsi"/>
                <w:b/>
                <w:szCs w:val="24"/>
              </w:rPr>
            </w:pPr>
            <w:r w:rsidRPr="00D24EFD">
              <w:rPr>
                <w:rFonts w:asciiTheme="minorHAnsi" w:hAnsiTheme="minorHAnsi"/>
                <w:b/>
                <w:szCs w:val="24"/>
              </w:rPr>
              <w:t>5</w:t>
            </w:r>
          </w:p>
        </w:tc>
        <w:tc>
          <w:tcPr>
            <w:tcW w:w="4717" w:type="pct"/>
            <w:tcBorders>
              <w:top w:val="single" w:sz="4" w:space="0" w:color="0070C0"/>
              <w:left w:val="single" w:sz="4" w:space="0" w:color="0070C0"/>
              <w:bottom w:val="single" w:sz="4" w:space="0" w:color="0070C0"/>
              <w:right w:val="single" w:sz="4" w:space="0" w:color="0070C0"/>
            </w:tcBorders>
          </w:tcPr>
          <w:p w:rsidR="00380068" w:rsidRPr="00D24EFD" w:rsidRDefault="0012247D" w:rsidP="00380068">
            <w:pPr>
              <w:rPr>
                <w:rFonts w:asciiTheme="minorHAnsi" w:hAnsiTheme="minorHAnsi"/>
                <w:szCs w:val="24"/>
              </w:rPr>
            </w:pPr>
            <w:r w:rsidRPr="00D24EFD">
              <w:rPr>
                <w:rFonts w:asciiTheme="minorHAnsi" w:hAnsiTheme="minorHAnsi"/>
                <w:b/>
                <w:szCs w:val="24"/>
              </w:rPr>
              <w:t xml:space="preserve">Synspunkter og preferanser fra målgruppen (pasienter, befolkning </w:t>
            </w:r>
            <w:proofErr w:type="spellStart"/>
            <w:r w:rsidRPr="00D24EFD">
              <w:rPr>
                <w:rFonts w:asciiTheme="minorHAnsi" w:hAnsiTheme="minorHAnsi"/>
                <w:b/>
                <w:szCs w:val="24"/>
              </w:rPr>
              <w:t>osv</w:t>
            </w:r>
            <w:proofErr w:type="spellEnd"/>
            <w:r w:rsidRPr="00D24EFD">
              <w:rPr>
                <w:rFonts w:asciiTheme="minorHAnsi" w:hAnsiTheme="minorHAnsi"/>
                <w:b/>
                <w:szCs w:val="24"/>
              </w:rPr>
              <w:t>) som VBP-en gjelder for</w:t>
            </w:r>
            <w:r w:rsidRPr="00D24EFD">
              <w:rPr>
                <w:rFonts w:asciiTheme="minorHAnsi" w:hAnsiTheme="minorHAnsi"/>
                <w:szCs w:val="24"/>
              </w:rPr>
              <w:t xml:space="preserve">: </w:t>
            </w:r>
          </w:p>
          <w:p w:rsidR="00380068" w:rsidRPr="00D24EFD" w:rsidRDefault="00380068" w:rsidP="00380068">
            <w:pPr>
              <w:rPr>
                <w:rFonts w:ascii="Calibri" w:hAnsi="Calibri"/>
                <w:szCs w:val="24"/>
              </w:rPr>
            </w:pPr>
            <w:r w:rsidRPr="00D24EFD">
              <w:rPr>
                <w:rFonts w:asciiTheme="minorHAnsi" w:hAnsiTheme="minorHAnsi"/>
                <w:szCs w:val="24"/>
              </w:rPr>
              <w:t xml:space="preserve">2018: </w:t>
            </w:r>
            <w:r w:rsidRPr="00D24EFD">
              <w:rPr>
                <w:rFonts w:ascii="Calibri" w:hAnsi="Calibri"/>
                <w:szCs w:val="24"/>
              </w:rPr>
              <w:t>VBP-en er sendt ut til klinikere i fagfeltet som anvender VBP-ene i pasientarbeidet. Klinikerne har kommet med innspill til hva som ansees som relevant å tilføye i behandlingsplanen basert på klinisk erfaring og praksis.</w:t>
            </w:r>
          </w:p>
          <w:p w:rsidR="0012247D" w:rsidRPr="00D24EFD" w:rsidRDefault="00EE301C" w:rsidP="0011466B">
            <w:pPr>
              <w:rPr>
                <w:rFonts w:asciiTheme="minorHAnsi" w:hAnsiTheme="minorHAnsi"/>
                <w:szCs w:val="24"/>
              </w:rPr>
            </w:pPr>
            <w:r w:rsidRPr="00D24EFD">
              <w:rPr>
                <w:rFonts w:asciiTheme="minorHAnsi" w:hAnsiTheme="minorHAnsi"/>
                <w:szCs w:val="24"/>
              </w:rPr>
              <w:lastRenderedPageBreak/>
              <w:t xml:space="preserve">Det vises til </w:t>
            </w:r>
            <w:r w:rsidR="0012247D" w:rsidRPr="00D24EFD">
              <w:rPr>
                <w:rFonts w:asciiTheme="minorHAnsi" w:hAnsiTheme="minorHAnsi"/>
                <w:szCs w:val="24"/>
              </w:rPr>
              <w:t xml:space="preserve">den nasjonale brukerundersøkelsen gjort av Folkehelseinstituttet i 2016 </w:t>
            </w:r>
            <w:r w:rsidR="00DC0635" w:rsidRPr="00D24EFD">
              <w:rPr>
                <w:rFonts w:asciiTheme="minorHAnsi" w:hAnsiTheme="minorHAnsi"/>
                <w:szCs w:val="24"/>
              </w:rPr>
              <w:t xml:space="preserve">om </w:t>
            </w:r>
            <w:r w:rsidR="0012247D" w:rsidRPr="00D24EFD">
              <w:rPr>
                <w:rFonts w:asciiTheme="minorHAnsi" w:hAnsiTheme="minorHAnsi"/>
                <w:szCs w:val="24"/>
              </w:rPr>
              <w:t>erfaring</w:t>
            </w:r>
            <w:r w:rsidR="003E26C0" w:rsidRPr="00D24EFD">
              <w:rPr>
                <w:rFonts w:asciiTheme="minorHAnsi" w:hAnsiTheme="minorHAnsi"/>
                <w:szCs w:val="24"/>
              </w:rPr>
              <w:t>er fra pasienter behandlet i tverrfaglig spesialisert behandling (TSB)</w:t>
            </w:r>
            <w:r w:rsidR="00DC0635" w:rsidRPr="00D24EFD">
              <w:rPr>
                <w:rFonts w:asciiTheme="minorHAnsi" w:hAnsiTheme="minorHAnsi"/>
                <w:szCs w:val="24"/>
              </w:rPr>
              <w:t>, slutninger derfra er innarbeidet i VBP</w:t>
            </w:r>
            <w:r w:rsidR="005B5AB3" w:rsidRPr="00D24EFD">
              <w:rPr>
                <w:rFonts w:asciiTheme="minorHAnsi" w:hAnsiTheme="minorHAnsi"/>
                <w:szCs w:val="24"/>
              </w:rPr>
              <w:t>-</w:t>
            </w:r>
            <w:r w:rsidR="00DC0635" w:rsidRPr="00D24EFD">
              <w:rPr>
                <w:rFonts w:asciiTheme="minorHAnsi" w:hAnsiTheme="minorHAnsi"/>
                <w:szCs w:val="24"/>
              </w:rPr>
              <w:t xml:space="preserve">en. </w:t>
            </w:r>
            <w:r w:rsidR="0012247D" w:rsidRPr="00D24EFD">
              <w:rPr>
                <w:rFonts w:asciiTheme="minorHAnsi" w:hAnsiTheme="minorHAnsi"/>
                <w:szCs w:val="24"/>
              </w:rPr>
              <w:t xml:space="preserve"> VBP-en </w:t>
            </w:r>
            <w:r w:rsidR="0011466B" w:rsidRPr="00D24EFD">
              <w:rPr>
                <w:rFonts w:asciiTheme="minorHAnsi" w:hAnsiTheme="minorHAnsi"/>
                <w:szCs w:val="24"/>
              </w:rPr>
              <w:t>er ikke sendt</w:t>
            </w:r>
            <w:r w:rsidR="0012247D" w:rsidRPr="00D24EFD">
              <w:rPr>
                <w:rFonts w:asciiTheme="minorHAnsi" w:hAnsiTheme="minorHAnsi"/>
                <w:szCs w:val="24"/>
              </w:rPr>
              <w:t xml:space="preserve"> ut</w:t>
            </w:r>
            <w:r w:rsidR="00C161CE" w:rsidRPr="00D24EFD">
              <w:rPr>
                <w:rFonts w:asciiTheme="minorHAnsi" w:hAnsiTheme="minorHAnsi"/>
                <w:szCs w:val="24"/>
              </w:rPr>
              <w:t xml:space="preserve"> på høring</w:t>
            </w:r>
            <w:r w:rsidR="0012247D" w:rsidRPr="00D24EFD">
              <w:rPr>
                <w:rFonts w:asciiTheme="minorHAnsi" w:hAnsiTheme="minorHAnsi"/>
                <w:szCs w:val="24"/>
              </w:rPr>
              <w:t xml:space="preserve"> til brukerorganisasjoner. </w:t>
            </w:r>
          </w:p>
          <w:p w:rsidR="00380068" w:rsidRPr="00D24EFD" w:rsidRDefault="00380068" w:rsidP="0011466B">
            <w:pPr>
              <w:rPr>
                <w:rFonts w:asciiTheme="minorHAnsi" w:hAnsiTheme="minorHAnsi"/>
                <w:b/>
                <w:szCs w:val="24"/>
              </w:rPr>
            </w:pPr>
          </w:p>
          <w:p w:rsidR="00380068" w:rsidRPr="00D24EFD" w:rsidRDefault="00380068" w:rsidP="00380068">
            <w:pPr>
              <w:rPr>
                <w:rFonts w:ascii="Calibri" w:hAnsi="Calibri"/>
                <w:szCs w:val="24"/>
              </w:rPr>
            </w:pPr>
            <w:r w:rsidRPr="00D24EFD">
              <w:rPr>
                <w:rFonts w:asciiTheme="minorHAnsi" w:hAnsiTheme="minorHAnsi"/>
                <w:szCs w:val="24"/>
              </w:rPr>
              <w:t xml:space="preserve">2021: </w:t>
            </w:r>
            <w:r w:rsidRPr="00D24EFD">
              <w:rPr>
                <w:rFonts w:ascii="Calibri" w:hAnsi="Calibri"/>
                <w:szCs w:val="24"/>
              </w:rPr>
              <w:t xml:space="preserve">VBP-en er sendt ut til klinikere i fagfeltet som anvender VBP-ene i pasientarbeidet. Det har ikke kommet noen tilbakemeldinger på </w:t>
            </w:r>
            <w:proofErr w:type="spellStart"/>
            <w:r w:rsidRPr="00D24EFD">
              <w:rPr>
                <w:rFonts w:ascii="Calibri" w:hAnsi="Calibri"/>
                <w:szCs w:val="24"/>
              </w:rPr>
              <w:t>VBPen</w:t>
            </w:r>
            <w:proofErr w:type="spellEnd"/>
            <w:r w:rsidRPr="00D24EFD">
              <w:rPr>
                <w:rFonts w:ascii="Calibri" w:hAnsi="Calibri"/>
                <w:szCs w:val="24"/>
              </w:rPr>
              <w:t xml:space="preserve">. </w:t>
            </w:r>
          </w:p>
          <w:p w:rsidR="00380068" w:rsidRPr="00D24EFD" w:rsidRDefault="00380068" w:rsidP="0011466B">
            <w:pPr>
              <w:rPr>
                <w:rFonts w:asciiTheme="minorHAnsi" w:hAnsiTheme="minorHAnsi"/>
                <w:szCs w:val="24"/>
              </w:rPr>
            </w:pPr>
          </w:p>
        </w:tc>
      </w:tr>
      <w:tr w:rsidR="0012247D" w:rsidRPr="00D24EFD" w:rsidTr="0012247D">
        <w:trPr>
          <w:trHeight w:val="680"/>
        </w:trPr>
        <w:tc>
          <w:tcPr>
            <w:tcW w:w="283" w:type="pct"/>
            <w:tcBorders>
              <w:top w:val="single" w:sz="4" w:space="0" w:color="0070C0"/>
              <w:left w:val="single" w:sz="4" w:space="0" w:color="0070C0"/>
              <w:bottom w:val="single" w:sz="4" w:space="0" w:color="0070C0"/>
              <w:right w:val="single" w:sz="4" w:space="0" w:color="0070C0"/>
            </w:tcBorders>
            <w:vAlign w:val="center"/>
            <w:hideMark/>
          </w:tcPr>
          <w:p w:rsidR="0012247D" w:rsidRPr="00D24EFD" w:rsidRDefault="0012247D">
            <w:pPr>
              <w:ind w:left="142"/>
              <w:rPr>
                <w:rFonts w:asciiTheme="minorHAnsi" w:hAnsiTheme="minorHAnsi"/>
                <w:b/>
                <w:szCs w:val="24"/>
              </w:rPr>
            </w:pPr>
            <w:r w:rsidRPr="00D24EFD">
              <w:rPr>
                <w:rFonts w:asciiTheme="minorHAnsi" w:hAnsiTheme="minorHAnsi"/>
                <w:b/>
                <w:szCs w:val="24"/>
              </w:rPr>
              <w:lastRenderedPageBreak/>
              <w:t>6</w:t>
            </w:r>
          </w:p>
        </w:tc>
        <w:tc>
          <w:tcPr>
            <w:tcW w:w="4717" w:type="pct"/>
            <w:tcBorders>
              <w:top w:val="single" w:sz="4" w:space="0" w:color="0070C0"/>
              <w:left w:val="single" w:sz="4" w:space="0" w:color="0070C0"/>
              <w:bottom w:val="single" w:sz="4" w:space="0" w:color="0070C0"/>
              <w:right w:val="single" w:sz="4" w:space="0" w:color="0070C0"/>
            </w:tcBorders>
            <w:hideMark/>
          </w:tcPr>
          <w:p w:rsidR="0012247D" w:rsidRPr="00D24EFD" w:rsidRDefault="0012247D">
            <w:pPr>
              <w:rPr>
                <w:rFonts w:asciiTheme="minorHAnsi" w:hAnsiTheme="minorHAnsi"/>
                <w:b/>
                <w:szCs w:val="24"/>
              </w:rPr>
            </w:pPr>
            <w:r w:rsidRPr="00D24EFD">
              <w:rPr>
                <w:rFonts w:asciiTheme="minorHAnsi" w:hAnsiTheme="minorHAnsi"/>
                <w:b/>
                <w:szCs w:val="24"/>
              </w:rPr>
              <w:t>Målgruppe er klart definert</w:t>
            </w:r>
            <w:r w:rsidRPr="00D24EFD">
              <w:rPr>
                <w:rFonts w:asciiTheme="minorHAnsi" w:hAnsiTheme="minorHAnsi"/>
                <w:szCs w:val="24"/>
              </w:rPr>
              <w:t xml:space="preserve">: </w:t>
            </w:r>
          </w:p>
          <w:p w:rsidR="0012247D" w:rsidRPr="00D24EFD" w:rsidRDefault="0012247D">
            <w:pPr>
              <w:rPr>
                <w:rFonts w:asciiTheme="minorHAnsi" w:hAnsiTheme="minorHAnsi"/>
                <w:szCs w:val="24"/>
              </w:rPr>
            </w:pPr>
            <w:r w:rsidRPr="00D24EFD">
              <w:rPr>
                <w:rFonts w:asciiTheme="minorHAnsi" w:hAnsiTheme="minorHAnsi"/>
                <w:szCs w:val="24"/>
              </w:rPr>
              <w:t>Sykepleie-, sosial- og miljøfaglige som jobber direkte med pasientene.</w:t>
            </w:r>
          </w:p>
        </w:tc>
      </w:tr>
      <w:tr w:rsidR="0012247D" w:rsidRPr="00D24EFD" w:rsidTr="0012247D">
        <w:tc>
          <w:tcPr>
            <w:tcW w:w="283" w:type="pct"/>
            <w:tcBorders>
              <w:top w:val="single" w:sz="4" w:space="0" w:color="0070C0"/>
              <w:left w:val="single" w:sz="4" w:space="0" w:color="0070C0"/>
              <w:bottom w:val="single" w:sz="4" w:space="0" w:color="0070C0"/>
              <w:right w:val="single" w:sz="4" w:space="0" w:color="0070C0"/>
            </w:tcBorders>
            <w:shd w:val="clear" w:color="auto" w:fill="0070C0"/>
            <w:vAlign w:val="center"/>
          </w:tcPr>
          <w:p w:rsidR="0012247D" w:rsidRPr="00D24EFD" w:rsidRDefault="0012247D">
            <w:pPr>
              <w:rPr>
                <w:rFonts w:asciiTheme="minorHAnsi" w:hAnsiTheme="minorHAnsi"/>
                <w:b/>
                <w:color w:val="FFFFFF"/>
                <w:szCs w:val="24"/>
              </w:rPr>
            </w:pPr>
          </w:p>
        </w:tc>
        <w:tc>
          <w:tcPr>
            <w:tcW w:w="4717" w:type="pct"/>
            <w:tcBorders>
              <w:top w:val="single" w:sz="4" w:space="0" w:color="0070C0"/>
              <w:left w:val="single" w:sz="4" w:space="0" w:color="0070C0"/>
              <w:bottom w:val="single" w:sz="4" w:space="0" w:color="0070C0"/>
              <w:right w:val="single" w:sz="4" w:space="0" w:color="0070C0"/>
            </w:tcBorders>
            <w:shd w:val="clear" w:color="auto" w:fill="0070C0"/>
            <w:hideMark/>
          </w:tcPr>
          <w:p w:rsidR="0012247D" w:rsidRPr="00D24EFD" w:rsidRDefault="0012247D">
            <w:pPr>
              <w:rPr>
                <w:rFonts w:asciiTheme="minorHAnsi" w:hAnsiTheme="minorHAnsi"/>
                <w:b/>
                <w:color w:val="FFFFFF"/>
                <w:szCs w:val="24"/>
              </w:rPr>
            </w:pPr>
            <w:r w:rsidRPr="00D24EFD">
              <w:rPr>
                <w:rFonts w:asciiTheme="minorHAnsi" w:hAnsiTheme="minorHAnsi"/>
                <w:b/>
                <w:color w:val="FFFFFF"/>
                <w:szCs w:val="24"/>
              </w:rPr>
              <w:t>METODISK NØYAKTIGHET</w:t>
            </w:r>
          </w:p>
        </w:tc>
      </w:tr>
      <w:tr w:rsidR="0012247D" w:rsidRPr="00D24EFD" w:rsidTr="0012247D">
        <w:trPr>
          <w:trHeight w:val="680"/>
        </w:trPr>
        <w:tc>
          <w:tcPr>
            <w:tcW w:w="283" w:type="pct"/>
            <w:tcBorders>
              <w:top w:val="single" w:sz="4" w:space="0" w:color="0070C0"/>
              <w:left w:val="single" w:sz="4" w:space="0" w:color="0070C0"/>
              <w:bottom w:val="single" w:sz="4" w:space="0" w:color="0070C0"/>
              <w:right w:val="single" w:sz="4" w:space="0" w:color="0070C0"/>
            </w:tcBorders>
            <w:shd w:val="clear" w:color="auto" w:fill="EEECE1"/>
            <w:vAlign w:val="center"/>
            <w:hideMark/>
          </w:tcPr>
          <w:p w:rsidR="0012247D" w:rsidRPr="00D24EFD" w:rsidRDefault="0012247D">
            <w:pPr>
              <w:ind w:left="142"/>
              <w:rPr>
                <w:rFonts w:asciiTheme="minorHAnsi" w:hAnsiTheme="minorHAnsi"/>
                <w:b/>
                <w:szCs w:val="24"/>
              </w:rPr>
            </w:pPr>
            <w:r w:rsidRPr="00D24EFD">
              <w:rPr>
                <w:rFonts w:asciiTheme="minorHAnsi" w:hAnsiTheme="minorHAnsi"/>
                <w:b/>
                <w:szCs w:val="24"/>
              </w:rPr>
              <w:t>7</w:t>
            </w:r>
          </w:p>
        </w:tc>
        <w:tc>
          <w:tcPr>
            <w:tcW w:w="4717" w:type="pct"/>
            <w:tcBorders>
              <w:top w:val="single" w:sz="4" w:space="0" w:color="0070C0"/>
              <w:left w:val="single" w:sz="4" w:space="0" w:color="0070C0"/>
              <w:bottom w:val="single" w:sz="4" w:space="0" w:color="0070C0"/>
              <w:right w:val="single" w:sz="4" w:space="0" w:color="0070C0"/>
            </w:tcBorders>
            <w:shd w:val="clear" w:color="auto" w:fill="EEECE1"/>
            <w:hideMark/>
          </w:tcPr>
          <w:p w:rsidR="0012247D" w:rsidRPr="00D24EFD" w:rsidRDefault="0012247D">
            <w:pPr>
              <w:rPr>
                <w:rFonts w:asciiTheme="minorHAnsi" w:hAnsiTheme="minorHAnsi"/>
                <w:szCs w:val="24"/>
              </w:rPr>
            </w:pPr>
            <w:r w:rsidRPr="00D24EFD">
              <w:rPr>
                <w:rFonts w:asciiTheme="minorHAnsi" w:hAnsiTheme="minorHAnsi"/>
                <w:b/>
                <w:szCs w:val="24"/>
              </w:rPr>
              <w:t>Systematiske metoder ble benyttet for å søke etter kunnskapsgrunnlaget</w:t>
            </w:r>
            <w:r w:rsidRPr="00D24EFD">
              <w:rPr>
                <w:rFonts w:asciiTheme="minorHAnsi" w:hAnsiTheme="minorHAnsi"/>
                <w:szCs w:val="24"/>
              </w:rPr>
              <w:t xml:space="preserve">: </w:t>
            </w:r>
          </w:p>
          <w:p w:rsidR="0012247D" w:rsidRPr="00D24EFD" w:rsidRDefault="0012247D">
            <w:pPr>
              <w:rPr>
                <w:rFonts w:asciiTheme="minorHAnsi" w:hAnsiTheme="minorHAnsi"/>
                <w:szCs w:val="24"/>
              </w:rPr>
            </w:pPr>
            <w:r w:rsidRPr="00D24EFD">
              <w:rPr>
                <w:rFonts w:asciiTheme="minorHAnsi" w:hAnsiTheme="minorHAnsi"/>
                <w:szCs w:val="24"/>
              </w:rPr>
              <w:t xml:space="preserve">Utfylt PICO-skjema ble sendt til bibliotekar ved medisinsk bibliotek OUS. </w:t>
            </w:r>
          </w:p>
          <w:p w:rsidR="00C95F49" w:rsidRPr="00D24EFD" w:rsidRDefault="0012247D" w:rsidP="00DC0635">
            <w:pPr>
              <w:rPr>
                <w:rFonts w:asciiTheme="minorHAnsi" w:hAnsiTheme="minorHAnsi"/>
                <w:szCs w:val="24"/>
              </w:rPr>
            </w:pPr>
            <w:r w:rsidRPr="00D24EFD">
              <w:rPr>
                <w:rFonts w:asciiTheme="minorHAnsi" w:hAnsiTheme="minorHAnsi"/>
                <w:szCs w:val="24"/>
              </w:rPr>
              <w:t>Litteraturen fra søket er gjennomgått av alle tre i arbeidsgruppen. I</w:t>
            </w:r>
            <w:r w:rsidR="00C95F49" w:rsidRPr="00D24EFD">
              <w:rPr>
                <w:rFonts w:asciiTheme="minorHAnsi" w:hAnsiTheme="minorHAnsi"/>
                <w:szCs w:val="24"/>
              </w:rPr>
              <w:t xml:space="preserve"> tillegg til dette har man</w:t>
            </w:r>
            <w:r w:rsidRPr="00D24EFD">
              <w:rPr>
                <w:rFonts w:asciiTheme="minorHAnsi" w:hAnsiTheme="minorHAnsi"/>
                <w:szCs w:val="24"/>
              </w:rPr>
              <w:t xml:space="preserve"> ta</w:t>
            </w:r>
            <w:r w:rsidR="00C95F49" w:rsidRPr="00D24EFD">
              <w:rPr>
                <w:rFonts w:asciiTheme="minorHAnsi" w:hAnsiTheme="minorHAnsi"/>
                <w:szCs w:val="24"/>
              </w:rPr>
              <w:t>t</w:t>
            </w:r>
            <w:r w:rsidR="00C4137B" w:rsidRPr="00D24EFD">
              <w:rPr>
                <w:rFonts w:asciiTheme="minorHAnsi" w:hAnsiTheme="minorHAnsi"/>
                <w:szCs w:val="24"/>
              </w:rPr>
              <w:t>t</w:t>
            </w:r>
            <w:r w:rsidRPr="00D24EFD">
              <w:rPr>
                <w:rFonts w:asciiTheme="minorHAnsi" w:hAnsiTheme="minorHAnsi"/>
                <w:szCs w:val="24"/>
              </w:rPr>
              <w:t xml:space="preserve"> med </w:t>
            </w:r>
            <w:r w:rsidR="00DC0635" w:rsidRPr="00D24EFD">
              <w:rPr>
                <w:rFonts w:asciiTheme="minorHAnsi" w:hAnsiTheme="minorHAnsi"/>
                <w:szCs w:val="24"/>
              </w:rPr>
              <w:t xml:space="preserve">enkelte relevante </w:t>
            </w:r>
            <w:r w:rsidRPr="00D24EFD">
              <w:rPr>
                <w:rFonts w:asciiTheme="minorHAnsi" w:hAnsiTheme="minorHAnsi"/>
                <w:szCs w:val="24"/>
              </w:rPr>
              <w:t xml:space="preserve">eHåndboksprosedyrer, samt to kilder til overdoseforebyggende arbeid som er viktige for den kliniske hverdagen med tanke på avgiftning og pasientsikkerhet. </w:t>
            </w:r>
          </w:p>
          <w:p w:rsidR="00C95F49" w:rsidRPr="00D24EFD" w:rsidRDefault="00C95F49" w:rsidP="00DC0635">
            <w:pPr>
              <w:rPr>
                <w:rFonts w:asciiTheme="minorHAnsi" w:hAnsiTheme="minorHAnsi"/>
                <w:szCs w:val="24"/>
              </w:rPr>
            </w:pPr>
          </w:p>
          <w:p w:rsidR="0012247D" w:rsidRPr="00D24EFD" w:rsidRDefault="00DC0635" w:rsidP="00BD51AF">
            <w:pPr>
              <w:rPr>
                <w:rFonts w:asciiTheme="minorHAnsi" w:hAnsiTheme="minorHAnsi"/>
                <w:szCs w:val="24"/>
              </w:rPr>
            </w:pPr>
            <w:r w:rsidRPr="00D24EFD">
              <w:rPr>
                <w:rFonts w:asciiTheme="minorHAnsi" w:hAnsiTheme="minorHAnsi"/>
                <w:szCs w:val="24"/>
              </w:rPr>
              <w:t xml:space="preserve">Det vises også til relevant lovverk der dette vurderes nødvendig, og utvelgelsen av disse er basert på gjeldende klinisk praksis. </w:t>
            </w:r>
            <w:r w:rsidR="00BD51AF" w:rsidRPr="00D24EFD">
              <w:rPr>
                <w:rFonts w:asciiTheme="minorHAnsi" w:hAnsiTheme="minorHAnsi"/>
                <w:szCs w:val="24"/>
              </w:rPr>
              <w:t>Den nasjonalfaglige retningslinjen som omhandler avrusning (2016)</w:t>
            </w:r>
            <w:r w:rsidRPr="00D24EFD">
              <w:rPr>
                <w:rFonts w:asciiTheme="minorHAnsi" w:hAnsiTheme="minorHAnsi"/>
                <w:szCs w:val="24"/>
              </w:rPr>
              <w:t xml:space="preserve"> kom ikke </w:t>
            </w:r>
            <w:r w:rsidR="00BD51AF" w:rsidRPr="00D24EFD">
              <w:rPr>
                <w:rFonts w:asciiTheme="minorHAnsi" w:hAnsiTheme="minorHAnsi"/>
                <w:szCs w:val="24"/>
              </w:rPr>
              <w:t>med i litteratursøket</w:t>
            </w:r>
            <w:r w:rsidR="00D216A7" w:rsidRPr="00D24EFD">
              <w:rPr>
                <w:rFonts w:asciiTheme="minorHAnsi" w:hAnsiTheme="minorHAnsi"/>
                <w:szCs w:val="24"/>
              </w:rPr>
              <w:t>. Arbeidsgruppen har</w:t>
            </w:r>
            <w:r w:rsidRPr="00D24EFD">
              <w:rPr>
                <w:rFonts w:asciiTheme="minorHAnsi" w:hAnsiTheme="minorHAnsi"/>
                <w:szCs w:val="24"/>
              </w:rPr>
              <w:t xml:space="preserve"> likevel </w:t>
            </w:r>
            <w:r w:rsidR="00BD51AF" w:rsidRPr="00D24EFD">
              <w:rPr>
                <w:rFonts w:asciiTheme="minorHAnsi" w:hAnsiTheme="minorHAnsi"/>
                <w:szCs w:val="24"/>
              </w:rPr>
              <w:t xml:space="preserve">valgt </w:t>
            </w:r>
            <w:r w:rsidRPr="00D24EFD">
              <w:rPr>
                <w:rFonts w:asciiTheme="minorHAnsi" w:hAnsiTheme="minorHAnsi"/>
                <w:szCs w:val="24"/>
              </w:rPr>
              <w:t>å inkludere denne som kilde, ettersom</w:t>
            </w:r>
            <w:r w:rsidR="005D0A35" w:rsidRPr="00D24EFD">
              <w:rPr>
                <w:rFonts w:asciiTheme="minorHAnsi" w:hAnsiTheme="minorHAnsi"/>
                <w:szCs w:val="24"/>
              </w:rPr>
              <w:t xml:space="preserve"> klinisk erfaring tilsier</w:t>
            </w:r>
            <w:r w:rsidRPr="00D24EFD">
              <w:rPr>
                <w:rFonts w:asciiTheme="minorHAnsi" w:hAnsiTheme="minorHAnsi"/>
                <w:szCs w:val="24"/>
              </w:rPr>
              <w:t xml:space="preserve"> </w:t>
            </w:r>
            <w:r w:rsidR="00BD51AF" w:rsidRPr="00D24EFD">
              <w:rPr>
                <w:rFonts w:asciiTheme="minorHAnsi" w:hAnsiTheme="minorHAnsi"/>
                <w:szCs w:val="24"/>
              </w:rPr>
              <w:t xml:space="preserve">at </w:t>
            </w:r>
            <w:r w:rsidRPr="00D24EFD">
              <w:rPr>
                <w:rFonts w:asciiTheme="minorHAnsi" w:hAnsiTheme="minorHAnsi"/>
                <w:szCs w:val="24"/>
              </w:rPr>
              <w:t xml:space="preserve">en god del pasienter trenger avgiftningsbehandling også under innleggelse ved utrednings- og behandlingsenhet. Retningslinjen er med i PICO-søket for VBP-en om avgiftning. </w:t>
            </w:r>
          </w:p>
          <w:p w:rsidR="00D24EFD" w:rsidRPr="00D24EFD" w:rsidRDefault="00D24EFD" w:rsidP="00BD51AF">
            <w:pPr>
              <w:rPr>
                <w:rFonts w:asciiTheme="minorHAnsi" w:hAnsiTheme="minorHAnsi"/>
                <w:szCs w:val="24"/>
              </w:rPr>
            </w:pPr>
          </w:p>
          <w:p w:rsidR="00D24EFD" w:rsidRPr="00D24EFD" w:rsidRDefault="00D24EFD" w:rsidP="00D24EFD">
            <w:pPr>
              <w:rPr>
                <w:rFonts w:ascii="Calibri" w:hAnsi="Calibri"/>
                <w:i/>
                <w:szCs w:val="24"/>
              </w:rPr>
            </w:pPr>
            <w:r w:rsidRPr="00D24EFD">
              <w:rPr>
                <w:rFonts w:ascii="Calibri" w:hAnsi="Calibri"/>
                <w:i/>
                <w:szCs w:val="24"/>
              </w:rPr>
              <w:t>Terapi med bruk av dyr (hesteterapi)</w:t>
            </w:r>
          </w:p>
          <w:p w:rsidR="00D24EFD" w:rsidRPr="00D24EFD" w:rsidRDefault="00D24EFD" w:rsidP="00D24EFD">
            <w:pPr>
              <w:rPr>
                <w:rFonts w:asciiTheme="minorHAnsi" w:hAnsiTheme="minorHAnsi"/>
                <w:szCs w:val="24"/>
              </w:rPr>
            </w:pPr>
            <w:r w:rsidRPr="00D24EFD">
              <w:rPr>
                <w:rFonts w:ascii="Calibri" w:hAnsi="Calibri"/>
                <w:szCs w:val="24"/>
              </w:rPr>
              <w:t xml:space="preserve">Litteratursøkene innbefatter ikke hesteterapi. Vi har likevel valgt å inkludere hesteterapi som behandlingsintervensjon, da dette er et behandlingstilbud som tilbys ved seksjon rus og avhengighetsbehandling og har dokumentert behandlingseffekt, </w:t>
            </w:r>
            <w:proofErr w:type="spellStart"/>
            <w:r w:rsidRPr="00D24EFD">
              <w:rPr>
                <w:rFonts w:ascii="Calibri" w:hAnsi="Calibri"/>
                <w:szCs w:val="24"/>
              </w:rPr>
              <w:t>bl.a</w:t>
            </w:r>
            <w:proofErr w:type="spellEnd"/>
            <w:r w:rsidRPr="00D24EFD">
              <w:rPr>
                <w:rFonts w:ascii="Calibri" w:hAnsi="Calibri"/>
                <w:szCs w:val="24"/>
              </w:rPr>
              <w:t xml:space="preserve"> forebygger det </w:t>
            </w:r>
            <w:proofErr w:type="spellStart"/>
            <w:r w:rsidRPr="00D24EFD">
              <w:rPr>
                <w:rFonts w:ascii="Calibri" w:hAnsi="Calibri"/>
                <w:szCs w:val="24"/>
              </w:rPr>
              <w:t>drop-out</w:t>
            </w:r>
            <w:proofErr w:type="spellEnd"/>
            <w:r w:rsidRPr="00D24EFD">
              <w:rPr>
                <w:rFonts w:ascii="Calibri" w:hAnsi="Calibri"/>
                <w:szCs w:val="24"/>
              </w:rPr>
              <w:t xml:space="preserve">.  Henviser til artikkel publisert i tidsskrift som ansees som faglig valid kilde.  </w:t>
            </w:r>
          </w:p>
        </w:tc>
      </w:tr>
      <w:tr w:rsidR="0012247D" w:rsidRPr="00D24EFD" w:rsidTr="0012247D">
        <w:trPr>
          <w:trHeight w:val="680"/>
        </w:trPr>
        <w:tc>
          <w:tcPr>
            <w:tcW w:w="283" w:type="pct"/>
            <w:tcBorders>
              <w:top w:val="single" w:sz="4" w:space="0" w:color="0070C0"/>
              <w:left w:val="single" w:sz="4" w:space="0" w:color="0070C0"/>
              <w:bottom w:val="single" w:sz="4" w:space="0" w:color="0070C0"/>
              <w:right w:val="single" w:sz="4" w:space="0" w:color="0070C0"/>
            </w:tcBorders>
            <w:vAlign w:val="center"/>
            <w:hideMark/>
          </w:tcPr>
          <w:p w:rsidR="0012247D" w:rsidRPr="00D24EFD" w:rsidRDefault="0012247D">
            <w:pPr>
              <w:ind w:left="142"/>
              <w:rPr>
                <w:rFonts w:asciiTheme="minorHAnsi" w:hAnsiTheme="minorHAnsi"/>
                <w:b/>
                <w:szCs w:val="24"/>
              </w:rPr>
            </w:pPr>
            <w:r w:rsidRPr="00D24EFD">
              <w:rPr>
                <w:rFonts w:asciiTheme="minorHAnsi" w:hAnsiTheme="minorHAnsi"/>
                <w:b/>
                <w:szCs w:val="24"/>
              </w:rPr>
              <w:t>8</w:t>
            </w:r>
          </w:p>
        </w:tc>
        <w:tc>
          <w:tcPr>
            <w:tcW w:w="4717" w:type="pct"/>
            <w:tcBorders>
              <w:top w:val="single" w:sz="4" w:space="0" w:color="0070C0"/>
              <w:left w:val="single" w:sz="4" w:space="0" w:color="0070C0"/>
              <w:bottom w:val="single" w:sz="4" w:space="0" w:color="0070C0"/>
              <w:right w:val="single" w:sz="4" w:space="0" w:color="0070C0"/>
            </w:tcBorders>
          </w:tcPr>
          <w:p w:rsidR="0012247D" w:rsidRPr="00D24EFD" w:rsidRDefault="0012247D">
            <w:pPr>
              <w:rPr>
                <w:rFonts w:asciiTheme="minorHAnsi" w:hAnsiTheme="minorHAnsi"/>
                <w:szCs w:val="24"/>
              </w:rPr>
            </w:pPr>
            <w:r w:rsidRPr="00D24EFD">
              <w:rPr>
                <w:rFonts w:asciiTheme="minorHAnsi" w:hAnsiTheme="minorHAnsi"/>
                <w:b/>
                <w:szCs w:val="24"/>
              </w:rPr>
              <w:t>Kriterier for utvelgelse av kunnskapsgrunnlaget er</w:t>
            </w:r>
            <w:r w:rsidRPr="00D24EFD">
              <w:rPr>
                <w:rFonts w:asciiTheme="minorHAnsi" w:hAnsiTheme="minorHAnsi"/>
                <w:szCs w:val="24"/>
              </w:rPr>
              <w:t xml:space="preserve">: </w:t>
            </w:r>
          </w:p>
          <w:p w:rsidR="0012247D" w:rsidRPr="00D24EFD" w:rsidRDefault="00E43896">
            <w:pPr>
              <w:rPr>
                <w:rFonts w:asciiTheme="minorHAnsi" w:hAnsiTheme="minorHAnsi"/>
                <w:szCs w:val="24"/>
              </w:rPr>
            </w:pPr>
            <w:r w:rsidRPr="00D24EFD">
              <w:rPr>
                <w:rFonts w:asciiTheme="minorHAnsi" w:hAnsiTheme="minorHAnsi"/>
                <w:szCs w:val="24"/>
              </w:rPr>
              <w:t>Se punkt 10 for en</w:t>
            </w:r>
            <w:r w:rsidR="00207CEB" w:rsidRPr="00D24EFD">
              <w:rPr>
                <w:rFonts w:asciiTheme="minorHAnsi" w:hAnsiTheme="minorHAnsi"/>
                <w:szCs w:val="24"/>
              </w:rPr>
              <w:t xml:space="preserve"> grundig drøfting av </w:t>
            </w:r>
            <w:r w:rsidRPr="00D24EFD">
              <w:rPr>
                <w:rFonts w:asciiTheme="minorHAnsi" w:hAnsiTheme="minorHAnsi"/>
                <w:szCs w:val="24"/>
              </w:rPr>
              <w:t xml:space="preserve">utvelgelse av kunnskapsgrunnlaget. </w:t>
            </w:r>
          </w:p>
          <w:p w:rsidR="0012247D" w:rsidRPr="00D24EFD" w:rsidRDefault="0012247D">
            <w:pPr>
              <w:rPr>
                <w:rFonts w:asciiTheme="minorHAnsi" w:hAnsiTheme="minorHAnsi"/>
                <w:szCs w:val="24"/>
              </w:rPr>
            </w:pPr>
          </w:p>
        </w:tc>
      </w:tr>
      <w:tr w:rsidR="0012247D" w:rsidRPr="00D24EFD" w:rsidTr="0012247D">
        <w:trPr>
          <w:trHeight w:val="680"/>
        </w:trPr>
        <w:tc>
          <w:tcPr>
            <w:tcW w:w="283" w:type="pct"/>
            <w:tcBorders>
              <w:top w:val="single" w:sz="4" w:space="0" w:color="0070C0"/>
              <w:left w:val="single" w:sz="4" w:space="0" w:color="0070C0"/>
              <w:bottom w:val="single" w:sz="4" w:space="0" w:color="0070C0"/>
              <w:right w:val="single" w:sz="4" w:space="0" w:color="0070C0"/>
            </w:tcBorders>
            <w:vAlign w:val="center"/>
            <w:hideMark/>
          </w:tcPr>
          <w:p w:rsidR="0012247D" w:rsidRPr="00D24EFD" w:rsidRDefault="0012247D">
            <w:pPr>
              <w:ind w:left="142"/>
              <w:rPr>
                <w:rFonts w:asciiTheme="minorHAnsi" w:hAnsiTheme="minorHAnsi"/>
                <w:b/>
                <w:szCs w:val="24"/>
              </w:rPr>
            </w:pPr>
            <w:r w:rsidRPr="00D24EFD">
              <w:rPr>
                <w:rFonts w:asciiTheme="minorHAnsi" w:hAnsiTheme="minorHAnsi"/>
                <w:b/>
                <w:szCs w:val="24"/>
              </w:rPr>
              <w:t>9</w:t>
            </w:r>
          </w:p>
        </w:tc>
        <w:tc>
          <w:tcPr>
            <w:tcW w:w="4717" w:type="pct"/>
            <w:tcBorders>
              <w:top w:val="single" w:sz="4" w:space="0" w:color="0070C0"/>
              <w:left w:val="single" w:sz="4" w:space="0" w:color="0070C0"/>
              <w:bottom w:val="single" w:sz="4" w:space="0" w:color="0070C0"/>
              <w:right w:val="single" w:sz="4" w:space="0" w:color="0070C0"/>
            </w:tcBorders>
            <w:hideMark/>
          </w:tcPr>
          <w:p w:rsidR="0012247D" w:rsidRPr="00D24EFD" w:rsidRDefault="0012247D">
            <w:pPr>
              <w:rPr>
                <w:rFonts w:asciiTheme="minorHAnsi" w:hAnsiTheme="minorHAnsi"/>
                <w:szCs w:val="24"/>
              </w:rPr>
            </w:pPr>
            <w:r w:rsidRPr="00D24EFD">
              <w:rPr>
                <w:rFonts w:asciiTheme="minorHAnsi" w:hAnsiTheme="minorHAnsi"/>
                <w:b/>
                <w:szCs w:val="24"/>
              </w:rPr>
              <w:t>Styrker og svakheter ved kunnskapsgrunnlaget er</w:t>
            </w:r>
            <w:r w:rsidRPr="00D24EFD">
              <w:rPr>
                <w:rFonts w:asciiTheme="minorHAnsi" w:hAnsiTheme="minorHAnsi"/>
                <w:szCs w:val="24"/>
              </w:rPr>
              <w:t xml:space="preserve">: </w:t>
            </w:r>
          </w:p>
          <w:p w:rsidR="0012247D" w:rsidRPr="00D24EFD" w:rsidRDefault="0012247D">
            <w:pPr>
              <w:rPr>
                <w:rFonts w:asciiTheme="minorHAnsi" w:hAnsiTheme="minorHAnsi"/>
                <w:szCs w:val="24"/>
              </w:rPr>
            </w:pPr>
            <w:r w:rsidRPr="00D24EFD">
              <w:rPr>
                <w:rFonts w:asciiTheme="minorHAnsi" w:hAnsiTheme="minorHAnsi"/>
                <w:szCs w:val="24"/>
              </w:rPr>
              <w:t xml:space="preserve">Styrker: Retningslinjene er nye og refererer til både norsk og internasjonal litteratur. </w:t>
            </w:r>
          </w:p>
          <w:p w:rsidR="0012247D" w:rsidRPr="00D24EFD" w:rsidRDefault="0012247D">
            <w:pPr>
              <w:rPr>
                <w:rFonts w:asciiTheme="minorHAnsi" w:hAnsiTheme="minorHAnsi"/>
                <w:szCs w:val="24"/>
              </w:rPr>
            </w:pPr>
            <w:r w:rsidRPr="00D24EFD">
              <w:rPr>
                <w:rFonts w:asciiTheme="minorHAnsi" w:hAnsiTheme="minorHAnsi"/>
                <w:szCs w:val="24"/>
              </w:rPr>
              <w:t>Svakheter:</w:t>
            </w:r>
            <w:r w:rsidR="00F65DDD" w:rsidRPr="00D24EFD">
              <w:rPr>
                <w:rFonts w:asciiTheme="minorHAnsi" w:hAnsiTheme="minorHAnsi"/>
                <w:szCs w:val="24"/>
              </w:rPr>
              <w:t xml:space="preserve"> </w:t>
            </w:r>
            <w:r w:rsidR="00C4137B" w:rsidRPr="00D24EFD">
              <w:rPr>
                <w:rFonts w:asciiTheme="minorHAnsi" w:hAnsiTheme="minorHAnsi"/>
                <w:szCs w:val="24"/>
              </w:rPr>
              <w:t xml:space="preserve">Arbeidsgruppen har ikke funnet tydelige svakheter ved kunnskapsgrunnlaget. </w:t>
            </w:r>
          </w:p>
          <w:p w:rsidR="00C4137B" w:rsidRPr="00D24EFD" w:rsidRDefault="00C4137B">
            <w:pPr>
              <w:rPr>
                <w:rFonts w:asciiTheme="minorHAnsi" w:hAnsiTheme="minorHAnsi"/>
                <w:szCs w:val="24"/>
              </w:rPr>
            </w:pPr>
          </w:p>
        </w:tc>
      </w:tr>
      <w:tr w:rsidR="0012247D" w:rsidRPr="00D24EFD" w:rsidTr="0012247D">
        <w:trPr>
          <w:trHeight w:val="680"/>
        </w:trPr>
        <w:tc>
          <w:tcPr>
            <w:tcW w:w="283" w:type="pct"/>
            <w:tcBorders>
              <w:top w:val="single" w:sz="4" w:space="0" w:color="0070C0"/>
              <w:left w:val="single" w:sz="4" w:space="0" w:color="0070C0"/>
              <w:bottom w:val="single" w:sz="4" w:space="0" w:color="0070C0"/>
              <w:right w:val="single" w:sz="4" w:space="0" w:color="0070C0"/>
            </w:tcBorders>
            <w:vAlign w:val="center"/>
            <w:hideMark/>
          </w:tcPr>
          <w:p w:rsidR="0012247D" w:rsidRPr="00D24EFD" w:rsidRDefault="0012247D">
            <w:pPr>
              <w:ind w:left="142"/>
              <w:rPr>
                <w:rFonts w:asciiTheme="minorHAnsi" w:hAnsiTheme="minorHAnsi"/>
                <w:b/>
                <w:szCs w:val="24"/>
              </w:rPr>
            </w:pPr>
            <w:r w:rsidRPr="00D24EFD">
              <w:rPr>
                <w:rFonts w:asciiTheme="minorHAnsi" w:hAnsiTheme="minorHAnsi"/>
                <w:b/>
                <w:szCs w:val="24"/>
              </w:rPr>
              <w:t>10</w:t>
            </w:r>
          </w:p>
        </w:tc>
        <w:tc>
          <w:tcPr>
            <w:tcW w:w="4717" w:type="pct"/>
            <w:tcBorders>
              <w:top w:val="single" w:sz="4" w:space="0" w:color="0070C0"/>
              <w:left w:val="single" w:sz="4" w:space="0" w:color="0070C0"/>
              <w:bottom w:val="single" w:sz="4" w:space="0" w:color="0070C0"/>
              <w:right w:val="single" w:sz="4" w:space="0" w:color="0070C0"/>
            </w:tcBorders>
          </w:tcPr>
          <w:p w:rsidR="0012247D" w:rsidRPr="00D24EFD" w:rsidRDefault="0012247D">
            <w:pPr>
              <w:rPr>
                <w:rFonts w:asciiTheme="minorHAnsi" w:hAnsiTheme="minorHAnsi"/>
                <w:szCs w:val="24"/>
              </w:rPr>
            </w:pPr>
            <w:r w:rsidRPr="00D24EFD">
              <w:rPr>
                <w:rFonts w:asciiTheme="minorHAnsi" w:hAnsiTheme="minorHAnsi"/>
                <w:b/>
                <w:szCs w:val="24"/>
              </w:rPr>
              <w:t>Metodene som er brukt for å utarbeide anbefalingene er</w:t>
            </w:r>
            <w:r w:rsidRPr="00D24EFD">
              <w:rPr>
                <w:rFonts w:asciiTheme="minorHAnsi" w:hAnsiTheme="minorHAnsi"/>
                <w:szCs w:val="24"/>
              </w:rPr>
              <w:t xml:space="preserve">: </w:t>
            </w:r>
          </w:p>
          <w:p w:rsidR="006B0FDC" w:rsidRPr="00D24EFD" w:rsidRDefault="006B0FDC" w:rsidP="00F24BBB">
            <w:pPr>
              <w:rPr>
                <w:rFonts w:asciiTheme="minorHAnsi" w:hAnsiTheme="minorHAnsi"/>
                <w:szCs w:val="24"/>
              </w:rPr>
            </w:pPr>
            <w:bookmarkStart w:id="7" w:name="OLE_LINK11"/>
            <w:r w:rsidRPr="00D24EFD">
              <w:rPr>
                <w:rFonts w:asciiTheme="minorHAnsi" w:hAnsiTheme="minorHAnsi"/>
                <w:szCs w:val="24"/>
              </w:rPr>
              <w:t>2023:</w:t>
            </w:r>
          </w:p>
          <w:p w:rsidR="006B0FDC" w:rsidRPr="00D24EFD" w:rsidRDefault="006B0FDC" w:rsidP="00F24BBB">
            <w:pPr>
              <w:rPr>
                <w:rFonts w:asciiTheme="minorHAnsi" w:hAnsiTheme="minorHAnsi"/>
                <w:szCs w:val="24"/>
              </w:rPr>
            </w:pPr>
            <w:r w:rsidRPr="00D24EFD">
              <w:rPr>
                <w:rFonts w:asciiTheme="minorHAnsi" w:hAnsiTheme="minorHAnsi"/>
                <w:szCs w:val="24"/>
              </w:rPr>
              <w:t>Se avsnitt under for å se grunnen til at det i utgangspunktet ble opprettet to planer i 2018.</w:t>
            </w:r>
          </w:p>
          <w:p w:rsidR="006B0FDC" w:rsidRPr="00D24EFD" w:rsidRDefault="006B0FDC" w:rsidP="00F24BBB">
            <w:pPr>
              <w:rPr>
                <w:rFonts w:asciiTheme="minorHAnsi" w:hAnsiTheme="minorHAnsi"/>
                <w:szCs w:val="24"/>
              </w:rPr>
            </w:pPr>
          </w:p>
          <w:p w:rsidR="006B0FDC" w:rsidRPr="00D24EFD" w:rsidRDefault="006B0FDC" w:rsidP="00F24BBB">
            <w:pPr>
              <w:rPr>
                <w:rFonts w:asciiTheme="minorHAnsi" w:hAnsiTheme="minorHAnsi"/>
                <w:szCs w:val="24"/>
              </w:rPr>
            </w:pPr>
            <w:r w:rsidRPr="00D24EFD">
              <w:rPr>
                <w:rFonts w:asciiTheme="minorHAnsi" w:hAnsiTheme="minorHAnsi"/>
                <w:szCs w:val="24"/>
              </w:rPr>
              <w:t xml:space="preserve">Ved gjennomgang av klinikkens veiledende planer ble det stilt spørsmål ved om Rus-planene kunne slås sammen. En arbeidsgruppe fra Seksjon rusakuttmottak og avgiftning og Seksjon rus- og avhengighetsbehandling voksen har sett på dette. </w:t>
            </w:r>
            <w:r w:rsidRPr="00D24EFD">
              <w:rPr>
                <w:rFonts w:asciiTheme="minorHAnsi" w:hAnsiTheme="minorHAnsi"/>
                <w:szCs w:val="24"/>
              </w:rPr>
              <w:lastRenderedPageBreak/>
              <w:t>Seksjon rus- og avhengighetsbehandling ung har fått tilsendt det ferdige forslaget, men det er ikke kommet tilbakemeldinger.</w:t>
            </w:r>
          </w:p>
          <w:p w:rsidR="006B0FDC" w:rsidRPr="00D24EFD" w:rsidRDefault="006B0FDC" w:rsidP="00F24BBB">
            <w:pPr>
              <w:rPr>
                <w:rFonts w:asciiTheme="minorHAnsi" w:hAnsiTheme="minorHAnsi"/>
                <w:szCs w:val="24"/>
              </w:rPr>
            </w:pPr>
          </w:p>
          <w:p w:rsidR="006B0FDC" w:rsidRPr="00D24EFD" w:rsidRDefault="006B0FDC" w:rsidP="00F24BBB">
            <w:pPr>
              <w:rPr>
                <w:rFonts w:asciiTheme="minorHAnsi" w:hAnsiTheme="minorHAnsi"/>
                <w:szCs w:val="24"/>
              </w:rPr>
            </w:pPr>
            <w:r w:rsidRPr="00D24EFD">
              <w:rPr>
                <w:rFonts w:asciiTheme="minorHAnsi" w:hAnsiTheme="minorHAnsi"/>
                <w:szCs w:val="24"/>
              </w:rPr>
              <w:t xml:space="preserve">Arbeidsgruppen ser det hensiktsmessig som at </w:t>
            </w:r>
            <w:proofErr w:type="spellStart"/>
            <w:r w:rsidRPr="00D24EFD">
              <w:rPr>
                <w:rFonts w:asciiTheme="minorHAnsi" w:hAnsiTheme="minorHAnsi"/>
                <w:szCs w:val="24"/>
              </w:rPr>
              <w:t>Rua</w:t>
            </w:r>
            <w:proofErr w:type="spellEnd"/>
            <w:r w:rsidRPr="00D24EFD">
              <w:rPr>
                <w:rFonts w:asciiTheme="minorHAnsi" w:hAnsiTheme="minorHAnsi"/>
                <w:szCs w:val="24"/>
              </w:rPr>
              <w:t xml:space="preserve"> – avgiftning består selvstendig, men at Rus – utredning og Rus – behandling sammenslås. Dette da planene er nesten identiske. Ved en sammenslåing er ingen ting fjernet, kun slått sammen. Bekymringen fra 2018 om at en felles plan ville blitt for lang synes ikke å stemme. </w:t>
            </w:r>
          </w:p>
          <w:p w:rsidR="006B0FDC" w:rsidRDefault="006B0FDC" w:rsidP="00F24BBB">
            <w:pPr>
              <w:rPr>
                <w:rFonts w:asciiTheme="minorHAnsi" w:hAnsiTheme="minorHAnsi"/>
                <w:szCs w:val="24"/>
              </w:rPr>
            </w:pPr>
          </w:p>
          <w:p w:rsidR="00D24EFD" w:rsidRDefault="00D24EFD" w:rsidP="00F24BBB">
            <w:pPr>
              <w:rPr>
                <w:rFonts w:asciiTheme="minorHAnsi" w:hAnsiTheme="minorHAnsi"/>
                <w:szCs w:val="24"/>
              </w:rPr>
            </w:pPr>
          </w:p>
          <w:p w:rsidR="00D24EFD" w:rsidRPr="00D24EFD" w:rsidRDefault="00D24EFD" w:rsidP="00F24BBB">
            <w:pPr>
              <w:rPr>
                <w:rFonts w:asciiTheme="minorHAnsi" w:hAnsiTheme="minorHAnsi"/>
                <w:szCs w:val="24"/>
              </w:rPr>
            </w:pPr>
          </w:p>
          <w:p w:rsidR="006B0FDC" w:rsidRPr="00D24EFD" w:rsidRDefault="006B0FDC" w:rsidP="00F24BBB">
            <w:pPr>
              <w:rPr>
                <w:rFonts w:asciiTheme="minorHAnsi" w:hAnsiTheme="minorHAnsi"/>
                <w:szCs w:val="24"/>
              </w:rPr>
            </w:pPr>
            <w:r w:rsidRPr="00D24EFD">
              <w:rPr>
                <w:rFonts w:asciiTheme="minorHAnsi" w:hAnsiTheme="minorHAnsi"/>
                <w:szCs w:val="24"/>
              </w:rPr>
              <w:t>2018:</w:t>
            </w:r>
          </w:p>
          <w:p w:rsidR="00F24BBB" w:rsidRPr="00D24EFD" w:rsidRDefault="00C161CE" w:rsidP="00F24BBB">
            <w:pPr>
              <w:rPr>
                <w:rFonts w:ascii="Calibri" w:hAnsi="Calibri"/>
                <w:color w:val="00B050"/>
                <w:szCs w:val="24"/>
              </w:rPr>
            </w:pPr>
            <w:r w:rsidRPr="00D24EFD">
              <w:rPr>
                <w:rFonts w:asciiTheme="minorHAnsi" w:hAnsiTheme="minorHAnsi"/>
                <w:szCs w:val="24"/>
              </w:rPr>
              <w:t xml:space="preserve">Arbeidsgruppen har </w:t>
            </w:r>
            <w:r w:rsidR="00AE1005" w:rsidRPr="00D24EFD">
              <w:rPr>
                <w:rFonts w:asciiTheme="minorHAnsi" w:hAnsiTheme="minorHAnsi"/>
                <w:szCs w:val="24"/>
              </w:rPr>
              <w:t>revider</w:t>
            </w:r>
            <w:r w:rsidRPr="00D24EFD">
              <w:rPr>
                <w:rFonts w:asciiTheme="minorHAnsi" w:hAnsiTheme="minorHAnsi"/>
                <w:szCs w:val="24"/>
              </w:rPr>
              <w:t>t tre VBP-er, som alle omhandler</w:t>
            </w:r>
            <w:r w:rsidR="00AE1005" w:rsidRPr="00D24EFD">
              <w:rPr>
                <w:rFonts w:asciiTheme="minorHAnsi" w:hAnsiTheme="minorHAnsi"/>
                <w:szCs w:val="24"/>
              </w:rPr>
              <w:t xml:space="preserve"> arbeidet med pasienter med rus- og avhengighet</w:t>
            </w:r>
            <w:r w:rsidRPr="00D24EFD">
              <w:rPr>
                <w:rFonts w:asciiTheme="minorHAnsi" w:hAnsiTheme="minorHAnsi"/>
                <w:szCs w:val="24"/>
              </w:rPr>
              <w:t>sproblematikk.</w:t>
            </w:r>
            <w:r w:rsidR="00AE1005" w:rsidRPr="00D24EFD">
              <w:rPr>
                <w:rFonts w:asciiTheme="minorHAnsi" w:hAnsiTheme="minorHAnsi"/>
                <w:szCs w:val="24"/>
              </w:rPr>
              <w:t xml:space="preserve"> VBP-ene het henholdsvis: «Rus – avgiftnin</w:t>
            </w:r>
            <w:r w:rsidRPr="00D24EFD">
              <w:rPr>
                <w:rFonts w:asciiTheme="minorHAnsi" w:hAnsiTheme="minorHAnsi"/>
                <w:szCs w:val="24"/>
              </w:rPr>
              <w:t>g», «Rusbehandling – sykepleie»</w:t>
            </w:r>
            <w:r w:rsidR="00AE1005" w:rsidRPr="00D24EFD">
              <w:rPr>
                <w:rFonts w:asciiTheme="minorHAnsi" w:hAnsiTheme="minorHAnsi"/>
                <w:szCs w:val="24"/>
              </w:rPr>
              <w:t xml:space="preserve"> og «</w:t>
            </w:r>
            <w:bookmarkStart w:id="8" w:name="OLE_LINK9"/>
            <w:bookmarkStart w:id="9" w:name="OLE_LINK10"/>
            <w:r w:rsidR="00AE1005" w:rsidRPr="00D24EFD">
              <w:rPr>
                <w:rFonts w:asciiTheme="minorHAnsi" w:hAnsiTheme="minorHAnsi"/>
                <w:szCs w:val="24"/>
              </w:rPr>
              <w:t>Rusmiddelavhengighet og psykisk lidelse – Utredning</w:t>
            </w:r>
            <w:bookmarkEnd w:id="8"/>
            <w:bookmarkEnd w:id="9"/>
            <w:r w:rsidR="00AE1005" w:rsidRPr="00D24EFD">
              <w:rPr>
                <w:rFonts w:asciiTheme="minorHAnsi" w:hAnsiTheme="minorHAnsi"/>
                <w:szCs w:val="24"/>
              </w:rPr>
              <w:t>».   Arbei</w:t>
            </w:r>
            <w:r w:rsidRPr="00D24EFD">
              <w:rPr>
                <w:rFonts w:asciiTheme="minorHAnsi" w:hAnsiTheme="minorHAnsi"/>
                <w:szCs w:val="24"/>
              </w:rPr>
              <w:t>dsgruppen vurderte at titlene burde</w:t>
            </w:r>
            <w:r w:rsidR="00AE1005" w:rsidRPr="00D24EFD">
              <w:rPr>
                <w:rFonts w:asciiTheme="minorHAnsi" w:hAnsiTheme="minorHAnsi"/>
                <w:szCs w:val="24"/>
              </w:rPr>
              <w:t xml:space="preserve"> e</w:t>
            </w:r>
            <w:r w:rsidRPr="00D24EFD">
              <w:rPr>
                <w:rFonts w:asciiTheme="minorHAnsi" w:hAnsiTheme="minorHAnsi"/>
                <w:szCs w:val="24"/>
              </w:rPr>
              <w:t>ndres, slik at det</w:t>
            </w:r>
            <w:r w:rsidR="00AE1005" w:rsidRPr="00D24EFD">
              <w:rPr>
                <w:rFonts w:asciiTheme="minorHAnsi" w:hAnsiTheme="minorHAnsi"/>
                <w:szCs w:val="24"/>
              </w:rPr>
              <w:t xml:space="preserve"> tydelig</w:t>
            </w:r>
            <w:r w:rsidRPr="00D24EFD">
              <w:rPr>
                <w:rFonts w:asciiTheme="minorHAnsi" w:hAnsiTheme="minorHAnsi"/>
                <w:szCs w:val="24"/>
              </w:rPr>
              <w:t>ere vises</w:t>
            </w:r>
            <w:r w:rsidR="00AE1005" w:rsidRPr="00D24EFD">
              <w:rPr>
                <w:rFonts w:asciiTheme="minorHAnsi" w:hAnsiTheme="minorHAnsi"/>
                <w:szCs w:val="24"/>
              </w:rPr>
              <w:t xml:space="preserve"> at de hører</w:t>
            </w:r>
            <w:r w:rsidRPr="00D24EFD">
              <w:rPr>
                <w:rFonts w:asciiTheme="minorHAnsi" w:hAnsiTheme="minorHAnsi"/>
                <w:szCs w:val="24"/>
              </w:rPr>
              <w:t xml:space="preserve"> sammen. De blir d</w:t>
            </w:r>
            <w:r w:rsidR="00AE1005" w:rsidRPr="00D24EFD">
              <w:rPr>
                <w:rFonts w:asciiTheme="minorHAnsi" w:hAnsiTheme="minorHAnsi"/>
                <w:szCs w:val="24"/>
              </w:rPr>
              <w:t>er</w:t>
            </w:r>
            <w:r w:rsidRPr="00D24EFD">
              <w:rPr>
                <w:rFonts w:asciiTheme="minorHAnsi" w:hAnsiTheme="minorHAnsi"/>
                <w:szCs w:val="24"/>
              </w:rPr>
              <w:t>med enklere å finne frem til og de</w:t>
            </w:r>
            <w:r w:rsidR="00AE1005" w:rsidRPr="00D24EFD">
              <w:rPr>
                <w:rFonts w:asciiTheme="minorHAnsi" w:hAnsiTheme="minorHAnsi"/>
                <w:szCs w:val="24"/>
              </w:rPr>
              <w:t xml:space="preserve"> er i tråd med allment akseptert terminologi innenfor fagfeltet per nå. </w:t>
            </w:r>
            <w:r w:rsidR="00F24BBB" w:rsidRPr="00D24EFD">
              <w:rPr>
                <w:rFonts w:ascii="Calibri" w:hAnsi="Calibri"/>
                <w:szCs w:val="24"/>
              </w:rPr>
              <w:t xml:space="preserve">Riktig terminologi er Rusmiddelproblemer og avhengighet, men for å sikre gjenfinning og praktisk </w:t>
            </w:r>
            <w:r w:rsidRPr="00D24EFD">
              <w:rPr>
                <w:rFonts w:ascii="Calibri" w:hAnsi="Calibri"/>
                <w:szCs w:val="24"/>
              </w:rPr>
              <w:t>bruk har vi</w:t>
            </w:r>
            <w:r w:rsidR="00F24BBB" w:rsidRPr="00D24EFD">
              <w:rPr>
                <w:rFonts w:ascii="Calibri" w:hAnsi="Calibri"/>
                <w:szCs w:val="24"/>
              </w:rPr>
              <w:t xml:space="preserve"> valgt å benev</w:t>
            </w:r>
            <w:r w:rsidR="005326D0" w:rsidRPr="00D24EFD">
              <w:rPr>
                <w:rFonts w:ascii="Calibri" w:hAnsi="Calibri"/>
                <w:szCs w:val="24"/>
              </w:rPr>
              <w:t xml:space="preserve">ne denne VBP-en: Rus </w:t>
            </w:r>
            <w:r w:rsidR="005326D0" w:rsidRPr="00D24EFD">
              <w:rPr>
                <w:rFonts w:ascii="Calibri" w:hAnsi="Calibri"/>
                <w:color w:val="00B050"/>
                <w:szCs w:val="24"/>
              </w:rPr>
              <w:t>-</w:t>
            </w:r>
            <w:r w:rsidR="002F6D4B" w:rsidRPr="00D24EFD">
              <w:rPr>
                <w:rFonts w:ascii="Calibri" w:hAnsi="Calibri"/>
                <w:szCs w:val="24"/>
              </w:rPr>
              <w:t xml:space="preserve"> utredning</w:t>
            </w:r>
            <w:r w:rsidR="00F24BBB" w:rsidRPr="00D24EFD">
              <w:rPr>
                <w:rFonts w:ascii="Calibri" w:hAnsi="Calibri"/>
                <w:szCs w:val="24"/>
              </w:rPr>
              <w:t>. Dette også ifølge føringer fra HSØ om navnsetting av VBP-er.</w:t>
            </w:r>
          </w:p>
          <w:p w:rsidR="00AE1005" w:rsidRPr="00D24EFD" w:rsidRDefault="00AE1005" w:rsidP="00AE1005">
            <w:pPr>
              <w:rPr>
                <w:rFonts w:asciiTheme="minorHAnsi" w:hAnsiTheme="minorHAnsi"/>
                <w:szCs w:val="24"/>
              </w:rPr>
            </w:pPr>
          </w:p>
          <w:p w:rsidR="00AE1005" w:rsidRPr="00D24EFD" w:rsidRDefault="00AE1005" w:rsidP="00AE1005">
            <w:pPr>
              <w:rPr>
                <w:rFonts w:asciiTheme="minorHAnsi" w:hAnsiTheme="minorHAnsi"/>
                <w:szCs w:val="24"/>
              </w:rPr>
            </w:pPr>
            <w:r w:rsidRPr="00D24EFD">
              <w:rPr>
                <w:rFonts w:asciiTheme="minorHAnsi" w:hAnsiTheme="minorHAnsi"/>
                <w:szCs w:val="24"/>
              </w:rPr>
              <w:t>Da de tre VBP-ene skulle bli lagt inn i DIPS og tatt i bruk i 2014, var modulen med miljøbehandlingsplaner helt ny for Avdeling for Rus og Avhengi</w:t>
            </w:r>
            <w:r w:rsidR="00C161CE" w:rsidRPr="00D24EFD">
              <w:rPr>
                <w:rFonts w:asciiTheme="minorHAnsi" w:hAnsiTheme="minorHAnsi"/>
                <w:szCs w:val="24"/>
              </w:rPr>
              <w:t xml:space="preserve">ghetsbehandling.  Man valgte </w:t>
            </w:r>
            <w:r w:rsidRPr="00D24EFD">
              <w:rPr>
                <w:rFonts w:asciiTheme="minorHAnsi" w:hAnsiTheme="minorHAnsi"/>
                <w:szCs w:val="24"/>
              </w:rPr>
              <w:t>å hente to VBP-er f</w:t>
            </w:r>
            <w:r w:rsidR="00C161CE" w:rsidRPr="00D24EFD">
              <w:rPr>
                <w:rFonts w:asciiTheme="minorHAnsi" w:hAnsiTheme="minorHAnsi"/>
                <w:szCs w:val="24"/>
              </w:rPr>
              <w:t>ra Sykehuset Innlandet</w:t>
            </w:r>
            <w:r w:rsidRPr="00D24EFD">
              <w:rPr>
                <w:rFonts w:asciiTheme="minorHAnsi" w:hAnsiTheme="minorHAnsi"/>
                <w:szCs w:val="24"/>
              </w:rPr>
              <w:t xml:space="preserve">. Den siste, «Rus – avgiftning», </w:t>
            </w:r>
            <w:r w:rsidR="009D2FB4" w:rsidRPr="00D24EFD">
              <w:rPr>
                <w:rFonts w:asciiTheme="minorHAnsi" w:hAnsiTheme="minorHAnsi"/>
                <w:szCs w:val="24"/>
              </w:rPr>
              <w:t xml:space="preserve">ble hovedsakelig laget av </w:t>
            </w:r>
            <w:r w:rsidRPr="00D24EFD">
              <w:rPr>
                <w:rFonts w:asciiTheme="minorHAnsi" w:hAnsiTheme="minorHAnsi"/>
                <w:szCs w:val="24"/>
              </w:rPr>
              <w:t>en arbeidsgruppe fra Seksjon Rusakuttmottak og Avgiftning. De tok utgangspunkt i eksisterende VBP-er om avgiftning fra andre helseforetak</w:t>
            </w:r>
            <w:r w:rsidR="00CB43AA" w:rsidRPr="00D24EFD">
              <w:rPr>
                <w:rFonts w:asciiTheme="minorHAnsi" w:hAnsiTheme="minorHAnsi"/>
                <w:szCs w:val="24"/>
              </w:rPr>
              <w:t>,</w:t>
            </w:r>
            <w:r w:rsidRPr="00D24EFD">
              <w:rPr>
                <w:rFonts w:asciiTheme="minorHAnsi" w:hAnsiTheme="minorHAnsi"/>
                <w:szCs w:val="24"/>
              </w:rPr>
              <w:t xml:space="preserve"> og </w:t>
            </w:r>
            <w:r w:rsidR="00CB43AA" w:rsidRPr="00D24EFD">
              <w:rPr>
                <w:rFonts w:asciiTheme="minorHAnsi" w:hAnsiTheme="minorHAnsi"/>
                <w:szCs w:val="24"/>
              </w:rPr>
              <w:t xml:space="preserve">gruppen </w:t>
            </w:r>
            <w:r w:rsidRPr="00D24EFD">
              <w:rPr>
                <w:rFonts w:asciiTheme="minorHAnsi" w:hAnsiTheme="minorHAnsi"/>
                <w:szCs w:val="24"/>
              </w:rPr>
              <w:t>satte sammen en VBP basert på hvilke behov man da a</w:t>
            </w:r>
            <w:r w:rsidR="00CB43AA" w:rsidRPr="00D24EFD">
              <w:rPr>
                <w:rFonts w:asciiTheme="minorHAnsi" w:hAnsiTheme="minorHAnsi"/>
                <w:szCs w:val="24"/>
              </w:rPr>
              <w:t>nslo at klinikerne ville ha</w:t>
            </w:r>
            <w:r w:rsidR="00C161CE" w:rsidRPr="00D24EFD">
              <w:rPr>
                <w:rFonts w:asciiTheme="minorHAnsi" w:hAnsiTheme="minorHAnsi"/>
                <w:szCs w:val="24"/>
              </w:rPr>
              <w:t>,</w:t>
            </w:r>
            <w:r w:rsidR="00CB43AA" w:rsidRPr="00D24EFD">
              <w:rPr>
                <w:rFonts w:asciiTheme="minorHAnsi" w:hAnsiTheme="minorHAnsi"/>
                <w:szCs w:val="24"/>
              </w:rPr>
              <w:t xml:space="preserve"> samt</w:t>
            </w:r>
            <w:r w:rsidRPr="00D24EFD">
              <w:rPr>
                <w:rFonts w:asciiTheme="minorHAnsi" w:hAnsiTheme="minorHAnsi"/>
                <w:szCs w:val="24"/>
              </w:rPr>
              <w:t xml:space="preserve"> kunnskap på fagfeltet i arbeidsgruppen. VBP-en om avgiftni</w:t>
            </w:r>
            <w:r w:rsidR="00CB43AA" w:rsidRPr="00D24EFD">
              <w:rPr>
                <w:rFonts w:asciiTheme="minorHAnsi" w:hAnsiTheme="minorHAnsi"/>
                <w:szCs w:val="24"/>
              </w:rPr>
              <w:t>ng ble ikke kunnskapsbasert i henhold til</w:t>
            </w:r>
            <w:r w:rsidRPr="00D24EFD">
              <w:rPr>
                <w:rFonts w:asciiTheme="minorHAnsi" w:hAnsiTheme="minorHAnsi"/>
                <w:szCs w:val="24"/>
              </w:rPr>
              <w:t xml:space="preserve"> OUS kriterier for dett</w:t>
            </w:r>
            <w:r w:rsidR="00C161CE" w:rsidRPr="00D24EFD">
              <w:rPr>
                <w:rFonts w:asciiTheme="minorHAnsi" w:hAnsiTheme="minorHAnsi"/>
                <w:szCs w:val="24"/>
              </w:rPr>
              <w:t>e og har dermed ikke ligget i eH</w:t>
            </w:r>
            <w:r w:rsidRPr="00D24EFD">
              <w:rPr>
                <w:rFonts w:asciiTheme="minorHAnsi" w:hAnsiTheme="minorHAnsi"/>
                <w:szCs w:val="24"/>
              </w:rPr>
              <w:t xml:space="preserve">åndbok, men kun vært et verktøy i DIPS. Det var også en svakhet ved VBP-en at den var utarbeidet av </w:t>
            </w:r>
            <w:r w:rsidR="00CB43AA" w:rsidRPr="00D24EFD">
              <w:rPr>
                <w:rFonts w:asciiTheme="minorHAnsi" w:hAnsiTheme="minorHAnsi"/>
                <w:szCs w:val="24"/>
              </w:rPr>
              <w:t>en gruppe med liten erfaring i</w:t>
            </w:r>
            <w:r w:rsidRPr="00D24EFD">
              <w:rPr>
                <w:rFonts w:asciiTheme="minorHAnsi" w:hAnsiTheme="minorHAnsi"/>
                <w:szCs w:val="24"/>
              </w:rPr>
              <w:t xml:space="preserve"> bruk av veil</w:t>
            </w:r>
            <w:r w:rsidR="00CB43AA" w:rsidRPr="00D24EFD">
              <w:rPr>
                <w:rFonts w:asciiTheme="minorHAnsi" w:hAnsiTheme="minorHAnsi"/>
                <w:szCs w:val="24"/>
              </w:rPr>
              <w:t>edende behandlingsplaner</w:t>
            </w:r>
            <w:r w:rsidR="00317AFC" w:rsidRPr="00D24EFD">
              <w:rPr>
                <w:rFonts w:asciiTheme="minorHAnsi" w:hAnsiTheme="minorHAnsi"/>
                <w:szCs w:val="24"/>
              </w:rPr>
              <w:t xml:space="preserve">. </w:t>
            </w:r>
            <w:r w:rsidRPr="00D24EFD">
              <w:rPr>
                <w:rFonts w:asciiTheme="minorHAnsi" w:hAnsiTheme="minorHAnsi"/>
                <w:szCs w:val="24"/>
              </w:rPr>
              <w:t>De to resterende V</w:t>
            </w:r>
            <w:r w:rsidR="00C161CE" w:rsidRPr="00D24EFD">
              <w:rPr>
                <w:rFonts w:asciiTheme="minorHAnsi" w:hAnsiTheme="minorHAnsi"/>
                <w:szCs w:val="24"/>
              </w:rPr>
              <w:t>BP-ene har ligget i eH</w:t>
            </w:r>
            <w:r w:rsidRPr="00D24EFD">
              <w:rPr>
                <w:rFonts w:asciiTheme="minorHAnsi" w:hAnsiTheme="minorHAnsi"/>
                <w:szCs w:val="24"/>
              </w:rPr>
              <w:t>åndbok og er kunnskapsbaserte</w:t>
            </w:r>
            <w:r w:rsidR="004602C5" w:rsidRPr="00D24EFD">
              <w:rPr>
                <w:rFonts w:asciiTheme="minorHAnsi" w:hAnsiTheme="minorHAnsi"/>
                <w:szCs w:val="24"/>
              </w:rPr>
              <w:t xml:space="preserve"> av Sykehuset Innlandet</w:t>
            </w:r>
            <w:r w:rsidRPr="00D24EFD">
              <w:rPr>
                <w:rFonts w:asciiTheme="minorHAnsi" w:hAnsiTheme="minorHAnsi"/>
                <w:szCs w:val="24"/>
              </w:rPr>
              <w:t xml:space="preserve">, men </w:t>
            </w:r>
            <w:r w:rsidR="004602C5" w:rsidRPr="00D24EFD">
              <w:rPr>
                <w:rFonts w:asciiTheme="minorHAnsi" w:hAnsiTheme="minorHAnsi"/>
                <w:szCs w:val="24"/>
              </w:rPr>
              <w:t xml:space="preserve">ble </w:t>
            </w:r>
            <w:r w:rsidRPr="00D24EFD">
              <w:rPr>
                <w:rFonts w:asciiTheme="minorHAnsi" w:hAnsiTheme="minorHAnsi"/>
                <w:szCs w:val="24"/>
              </w:rPr>
              <w:t xml:space="preserve">ikke utarbeidet </w:t>
            </w:r>
            <w:r w:rsidR="004602C5" w:rsidRPr="00D24EFD">
              <w:rPr>
                <w:rFonts w:asciiTheme="minorHAnsi" w:hAnsiTheme="minorHAnsi"/>
                <w:szCs w:val="24"/>
              </w:rPr>
              <w:t>eller kvalitetssikret lokalt i 2014.</w:t>
            </w:r>
            <w:r w:rsidRPr="00D24EFD">
              <w:rPr>
                <w:rFonts w:asciiTheme="minorHAnsi" w:hAnsiTheme="minorHAnsi"/>
                <w:szCs w:val="24"/>
              </w:rPr>
              <w:t xml:space="preserve"> </w:t>
            </w:r>
          </w:p>
          <w:p w:rsidR="00DC51D2" w:rsidRPr="00D24EFD" w:rsidRDefault="00DC51D2" w:rsidP="00AE1005">
            <w:pPr>
              <w:rPr>
                <w:rFonts w:asciiTheme="minorHAnsi" w:hAnsiTheme="minorHAnsi"/>
                <w:szCs w:val="24"/>
              </w:rPr>
            </w:pPr>
          </w:p>
          <w:p w:rsidR="00DC51D2" w:rsidRPr="00D24EFD" w:rsidRDefault="00DC51D2" w:rsidP="00AE1005">
            <w:pPr>
              <w:rPr>
                <w:rFonts w:asciiTheme="minorHAnsi" w:hAnsiTheme="minorHAnsi"/>
                <w:szCs w:val="24"/>
              </w:rPr>
            </w:pPr>
            <w:r w:rsidRPr="00D24EFD">
              <w:rPr>
                <w:rFonts w:asciiTheme="minorHAnsi" w:hAnsiTheme="minorHAnsi"/>
                <w:szCs w:val="24"/>
              </w:rPr>
              <w:t>Arbeidsgrup</w:t>
            </w:r>
            <w:r w:rsidR="00C161CE" w:rsidRPr="00D24EFD">
              <w:rPr>
                <w:rFonts w:asciiTheme="minorHAnsi" w:hAnsiTheme="minorHAnsi"/>
                <w:szCs w:val="24"/>
              </w:rPr>
              <w:t xml:space="preserve">pen har diskutert om man skulle </w:t>
            </w:r>
            <w:r w:rsidRPr="00D24EFD">
              <w:rPr>
                <w:rFonts w:asciiTheme="minorHAnsi" w:hAnsiTheme="minorHAnsi"/>
                <w:szCs w:val="24"/>
              </w:rPr>
              <w:t xml:space="preserve">slå sammen VBP-ene om utredning og behandling. I andre </w:t>
            </w:r>
            <w:r w:rsidR="00C161CE" w:rsidRPr="00D24EFD">
              <w:rPr>
                <w:rFonts w:asciiTheme="minorHAnsi" w:hAnsiTheme="minorHAnsi"/>
                <w:szCs w:val="24"/>
              </w:rPr>
              <w:t>sammenlignbare VBP-er i PHA</w:t>
            </w:r>
            <w:r w:rsidRPr="00D24EFD">
              <w:rPr>
                <w:rFonts w:asciiTheme="minorHAnsi" w:hAnsiTheme="minorHAnsi"/>
                <w:szCs w:val="24"/>
              </w:rPr>
              <w:t xml:space="preserve"> har man ikke et slikt skille, og det er en del overlapp mellom de to VBP-ene. Mange pasienter i Avdeling for Rus- og Avhengig</w:t>
            </w:r>
            <w:r w:rsidR="00C161CE" w:rsidRPr="00D24EFD">
              <w:rPr>
                <w:rFonts w:asciiTheme="minorHAnsi" w:hAnsiTheme="minorHAnsi"/>
                <w:szCs w:val="24"/>
              </w:rPr>
              <w:t>hetsbehandling (ARA) legges</w:t>
            </w:r>
            <w:r w:rsidRPr="00D24EFD">
              <w:rPr>
                <w:rFonts w:asciiTheme="minorHAnsi" w:hAnsiTheme="minorHAnsi"/>
                <w:szCs w:val="24"/>
              </w:rPr>
              <w:t xml:space="preserve"> inn for sammenhengende utrednings- og behandlingsforløp. Arbeidsgruppen </w:t>
            </w:r>
            <w:r w:rsidR="005B5AB3" w:rsidRPr="00D24EFD">
              <w:rPr>
                <w:rFonts w:asciiTheme="minorHAnsi" w:hAnsiTheme="minorHAnsi"/>
                <w:szCs w:val="24"/>
              </w:rPr>
              <w:t xml:space="preserve">har valgt </w:t>
            </w:r>
            <w:r w:rsidRPr="00D24EFD">
              <w:rPr>
                <w:rFonts w:asciiTheme="minorHAnsi" w:hAnsiTheme="minorHAnsi"/>
                <w:szCs w:val="24"/>
              </w:rPr>
              <w:t>å beholde strukturen med to separate VBP-er, hovedsakelig av kliniske årsaker. Å ha to ulike VBP-er for utredning og behandling</w:t>
            </w:r>
            <w:r w:rsidR="00C161CE" w:rsidRPr="00D24EFD">
              <w:rPr>
                <w:rFonts w:asciiTheme="minorHAnsi" w:hAnsiTheme="minorHAnsi"/>
                <w:szCs w:val="24"/>
              </w:rPr>
              <w:t>,</w:t>
            </w:r>
            <w:r w:rsidRPr="00D24EFD">
              <w:rPr>
                <w:rFonts w:asciiTheme="minorHAnsi" w:hAnsiTheme="minorHAnsi"/>
                <w:szCs w:val="24"/>
              </w:rPr>
              <w:t xml:space="preserve"> vil synliggjøre for klinikere hva som hører til de ulike forløpene og bidra til best mulig beslutningsstøtte. Sammenslått ville også VBP-ene bli upraktisk lange og vanskeligere å finne frem i og velge fra. </w:t>
            </w:r>
          </w:p>
          <w:p w:rsidR="00AE1005" w:rsidRPr="00D24EFD" w:rsidRDefault="00AE1005" w:rsidP="00AE1005">
            <w:pPr>
              <w:rPr>
                <w:rFonts w:asciiTheme="minorHAnsi" w:hAnsiTheme="minorHAnsi"/>
                <w:szCs w:val="24"/>
              </w:rPr>
            </w:pPr>
          </w:p>
          <w:p w:rsidR="00D62E47" w:rsidRPr="00D24EFD" w:rsidRDefault="00AE1005" w:rsidP="00D62E47">
            <w:pPr>
              <w:rPr>
                <w:rFonts w:asciiTheme="minorHAnsi" w:hAnsiTheme="minorHAnsi"/>
                <w:szCs w:val="24"/>
              </w:rPr>
            </w:pPr>
            <w:r w:rsidRPr="00D24EFD">
              <w:rPr>
                <w:rFonts w:asciiTheme="minorHAnsi" w:hAnsiTheme="minorHAnsi"/>
                <w:szCs w:val="24"/>
              </w:rPr>
              <w:t>I arbeid</w:t>
            </w:r>
            <w:r w:rsidR="007F189B" w:rsidRPr="00D24EFD">
              <w:rPr>
                <w:rFonts w:asciiTheme="minorHAnsi" w:hAnsiTheme="minorHAnsi"/>
                <w:szCs w:val="24"/>
              </w:rPr>
              <w:t>et med VBP-ene har man</w:t>
            </w:r>
            <w:r w:rsidRPr="00D24EFD">
              <w:rPr>
                <w:rFonts w:asciiTheme="minorHAnsi" w:hAnsiTheme="minorHAnsi"/>
                <w:szCs w:val="24"/>
              </w:rPr>
              <w:t xml:space="preserve"> vært opptatt av å ta med og innarbeide t</w:t>
            </w:r>
            <w:r w:rsidR="000C787B" w:rsidRPr="00D24EFD">
              <w:rPr>
                <w:rFonts w:asciiTheme="minorHAnsi" w:hAnsiTheme="minorHAnsi"/>
                <w:szCs w:val="24"/>
              </w:rPr>
              <w:t>ilbakemeldinger fra klinikerne i</w:t>
            </w:r>
            <w:r w:rsidRPr="00D24EFD">
              <w:rPr>
                <w:rFonts w:asciiTheme="minorHAnsi" w:hAnsiTheme="minorHAnsi"/>
                <w:szCs w:val="24"/>
              </w:rPr>
              <w:t xml:space="preserve"> OUS som bru</w:t>
            </w:r>
            <w:r w:rsidR="00C161CE" w:rsidRPr="00D24EFD">
              <w:rPr>
                <w:rFonts w:asciiTheme="minorHAnsi" w:hAnsiTheme="minorHAnsi"/>
                <w:szCs w:val="24"/>
              </w:rPr>
              <w:t>ker verktøyene i det daglige,</w:t>
            </w:r>
            <w:r w:rsidRPr="00D24EFD">
              <w:rPr>
                <w:rFonts w:asciiTheme="minorHAnsi" w:hAnsiTheme="minorHAnsi"/>
                <w:szCs w:val="24"/>
              </w:rPr>
              <w:t xml:space="preserve"> dette gir </w:t>
            </w:r>
            <w:r w:rsidRPr="00D24EFD">
              <w:rPr>
                <w:rFonts w:asciiTheme="minorHAnsi" w:hAnsiTheme="minorHAnsi"/>
                <w:szCs w:val="24"/>
              </w:rPr>
              <w:lastRenderedPageBreak/>
              <w:t xml:space="preserve">bakgrunn for en god del av endringene. </w:t>
            </w:r>
            <w:r w:rsidR="00D62E47" w:rsidRPr="00D24EFD">
              <w:rPr>
                <w:rFonts w:asciiTheme="minorHAnsi" w:hAnsiTheme="minorHAnsi"/>
                <w:szCs w:val="24"/>
              </w:rPr>
              <w:t>Det har underveis i revideringsprosessen vært gjennomført flere uformelle møter og høringsrunder blant klinikere i</w:t>
            </w:r>
            <w:r w:rsidR="00C161CE" w:rsidRPr="00D24EFD">
              <w:rPr>
                <w:rFonts w:asciiTheme="minorHAnsi" w:hAnsiTheme="minorHAnsi"/>
                <w:szCs w:val="24"/>
              </w:rPr>
              <w:t xml:space="preserve"> ARA</w:t>
            </w:r>
            <w:r w:rsidR="00D62E47" w:rsidRPr="00D24EFD">
              <w:rPr>
                <w:rFonts w:asciiTheme="minorHAnsi" w:hAnsiTheme="minorHAnsi"/>
                <w:szCs w:val="24"/>
              </w:rPr>
              <w:t>. Man har tatt</w:t>
            </w:r>
            <w:r w:rsidR="00C161CE" w:rsidRPr="00D24EFD">
              <w:rPr>
                <w:rFonts w:asciiTheme="minorHAnsi" w:hAnsiTheme="minorHAnsi"/>
                <w:szCs w:val="24"/>
              </w:rPr>
              <w:t xml:space="preserve"> med deres tilbakemeldinger i</w:t>
            </w:r>
            <w:r w:rsidR="00D62E47" w:rsidRPr="00D24EFD">
              <w:rPr>
                <w:rFonts w:asciiTheme="minorHAnsi" w:hAnsiTheme="minorHAnsi"/>
                <w:szCs w:val="24"/>
              </w:rPr>
              <w:t xml:space="preserve"> utarbeidelse</w:t>
            </w:r>
            <w:r w:rsidR="00C161CE" w:rsidRPr="00D24EFD">
              <w:rPr>
                <w:rFonts w:asciiTheme="minorHAnsi" w:hAnsiTheme="minorHAnsi"/>
                <w:szCs w:val="24"/>
              </w:rPr>
              <w:t>n</w:t>
            </w:r>
            <w:r w:rsidR="00D62E47" w:rsidRPr="00D24EFD">
              <w:rPr>
                <w:rFonts w:asciiTheme="minorHAnsi" w:hAnsiTheme="minorHAnsi"/>
                <w:szCs w:val="24"/>
              </w:rPr>
              <w:t xml:space="preserve">, som f.eks. konkretisering av forordninger og inkludering av hyppig brukte diagnoser. Et viktig perspektiv fra en slik høring var å holde fokus på ansvarliggjøring og myndiggjøring av pasientene – og </w:t>
            </w:r>
            <w:r w:rsidR="007F189B" w:rsidRPr="00D24EFD">
              <w:rPr>
                <w:rFonts w:asciiTheme="minorHAnsi" w:hAnsiTheme="minorHAnsi"/>
                <w:szCs w:val="24"/>
              </w:rPr>
              <w:t>VBP-en ble</w:t>
            </w:r>
            <w:r w:rsidR="00D62E47" w:rsidRPr="00D24EFD">
              <w:rPr>
                <w:rFonts w:asciiTheme="minorHAnsi" w:hAnsiTheme="minorHAnsi"/>
                <w:szCs w:val="24"/>
              </w:rPr>
              <w:t xml:space="preserve"> gjennomgått</w:t>
            </w:r>
            <w:r w:rsidR="007F189B" w:rsidRPr="00D24EFD">
              <w:rPr>
                <w:rFonts w:asciiTheme="minorHAnsi" w:hAnsiTheme="minorHAnsi"/>
                <w:szCs w:val="24"/>
              </w:rPr>
              <w:t xml:space="preserve"> på nytt</w:t>
            </w:r>
            <w:r w:rsidR="00D62E47" w:rsidRPr="00D24EFD">
              <w:rPr>
                <w:rFonts w:asciiTheme="minorHAnsi" w:hAnsiTheme="minorHAnsi"/>
                <w:szCs w:val="24"/>
              </w:rPr>
              <w:t xml:space="preserve"> med dette i mente mot revideringsprosessens slutt. </w:t>
            </w:r>
          </w:p>
          <w:p w:rsidR="00D62E47" w:rsidRPr="00D24EFD" w:rsidRDefault="00D62E47" w:rsidP="00AE1005">
            <w:pPr>
              <w:rPr>
                <w:rFonts w:asciiTheme="minorHAnsi" w:hAnsiTheme="minorHAnsi"/>
                <w:szCs w:val="24"/>
              </w:rPr>
            </w:pPr>
          </w:p>
          <w:p w:rsidR="000C787B" w:rsidRPr="00D24EFD" w:rsidRDefault="00D62E47" w:rsidP="00AE1005">
            <w:pPr>
              <w:rPr>
                <w:rFonts w:asciiTheme="minorHAnsi" w:hAnsiTheme="minorHAnsi"/>
                <w:szCs w:val="24"/>
              </w:rPr>
            </w:pPr>
            <w:r w:rsidRPr="00D24EFD">
              <w:rPr>
                <w:rFonts w:asciiTheme="minorHAnsi" w:hAnsiTheme="minorHAnsi"/>
                <w:szCs w:val="24"/>
              </w:rPr>
              <w:t xml:space="preserve">Det har </w:t>
            </w:r>
            <w:r w:rsidR="00AE1005" w:rsidRPr="00D24EFD">
              <w:rPr>
                <w:rFonts w:asciiTheme="minorHAnsi" w:hAnsiTheme="minorHAnsi"/>
                <w:szCs w:val="24"/>
              </w:rPr>
              <w:t xml:space="preserve">kommet mye ny forskning innenfor fagfeltet </w:t>
            </w:r>
            <w:r w:rsidRPr="00D24EFD">
              <w:rPr>
                <w:rFonts w:asciiTheme="minorHAnsi" w:hAnsiTheme="minorHAnsi"/>
                <w:szCs w:val="24"/>
              </w:rPr>
              <w:t xml:space="preserve">rus- og avhengighetsbehandling </w:t>
            </w:r>
            <w:r w:rsidR="00AE1005" w:rsidRPr="00D24EFD">
              <w:rPr>
                <w:rFonts w:asciiTheme="minorHAnsi" w:hAnsiTheme="minorHAnsi"/>
                <w:szCs w:val="24"/>
              </w:rPr>
              <w:t xml:space="preserve">siden 2014. Arbeidsgruppen vil særlig trekke frem de to nye nasjonale faglige retningslinjene som omhandler henholdsvis avgiftning (2016) og behandling og rehabilitering (2017). </w:t>
            </w:r>
            <w:r w:rsidR="00207CEB" w:rsidRPr="00D24EFD">
              <w:rPr>
                <w:rFonts w:ascii="Calibri" w:hAnsi="Calibri"/>
                <w:szCs w:val="24"/>
              </w:rPr>
              <w:t>Disse er basert på og refererer til det mest relevante av oppdatert forskning og litteratur, og</w:t>
            </w:r>
            <w:r w:rsidR="00AE1005" w:rsidRPr="00D24EFD">
              <w:rPr>
                <w:rFonts w:asciiTheme="minorHAnsi" w:hAnsiTheme="minorHAnsi"/>
                <w:szCs w:val="24"/>
              </w:rPr>
              <w:t xml:space="preserve"> har naturlig nok vært viktige kilder og sentrale grunnlag for endringer i de nye versjonene av de tre VBP- ene. </w:t>
            </w:r>
            <w:r w:rsidR="000C787B" w:rsidRPr="00D24EFD">
              <w:rPr>
                <w:rFonts w:asciiTheme="minorHAnsi" w:hAnsiTheme="minorHAnsi"/>
                <w:szCs w:val="24"/>
              </w:rPr>
              <w:t>Vi har i hovedsak valgt å fokusere på og referere til disse, samt ROP-retningslinjen (2014).</w:t>
            </w:r>
          </w:p>
          <w:p w:rsidR="000C787B" w:rsidRPr="00D24EFD" w:rsidRDefault="000C787B" w:rsidP="00AE1005">
            <w:pPr>
              <w:rPr>
                <w:rFonts w:asciiTheme="minorHAnsi" w:hAnsiTheme="minorHAnsi"/>
                <w:szCs w:val="24"/>
              </w:rPr>
            </w:pPr>
          </w:p>
          <w:p w:rsidR="00AE1005" w:rsidRPr="00D24EFD" w:rsidRDefault="000C787B" w:rsidP="00AE1005">
            <w:pPr>
              <w:rPr>
                <w:rFonts w:asciiTheme="minorHAnsi" w:hAnsiTheme="minorHAnsi"/>
                <w:szCs w:val="24"/>
              </w:rPr>
            </w:pPr>
            <w:r w:rsidRPr="00D24EFD">
              <w:rPr>
                <w:rFonts w:asciiTheme="minorHAnsi" w:hAnsiTheme="minorHAnsi"/>
                <w:szCs w:val="24"/>
              </w:rPr>
              <w:t>Oppsummert</w:t>
            </w:r>
            <w:r w:rsidR="00AE1005" w:rsidRPr="00D24EFD">
              <w:rPr>
                <w:rFonts w:asciiTheme="minorHAnsi" w:hAnsiTheme="minorHAnsi"/>
                <w:szCs w:val="24"/>
              </w:rPr>
              <w:t xml:space="preserve"> har arbeidsgruppen vurdert at det har vært behov for store og omf</w:t>
            </w:r>
            <w:r w:rsidR="00207CEB" w:rsidRPr="00D24EFD">
              <w:rPr>
                <w:rFonts w:asciiTheme="minorHAnsi" w:hAnsiTheme="minorHAnsi"/>
                <w:szCs w:val="24"/>
              </w:rPr>
              <w:t>attende endringer av VBP-ene sli</w:t>
            </w:r>
            <w:r w:rsidR="00AE1005" w:rsidRPr="00D24EFD">
              <w:rPr>
                <w:rFonts w:asciiTheme="minorHAnsi" w:hAnsiTheme="minorHAnsi"/>
                <w:szCs w:val="24"/>
              </w:rPr>
              <w:t xml:space="preserve">k de forelå fra 2014, både for å sikre at de er i tråd med gjeldede føringer og forskning innenfor rus- og avhengighetsbehandling, for å forankre dem i klinisk erfaringskompetanse og med tanke på å gjøre dem holdbare </w:t>
            </w:r>
            <w:r w:rsidR="00E208FD" w:rsidRPr="00D24EFD">
              <w:rPr>
                <w:rFonts w:asciiTheme="minorHAnsi" w:hAnsiTheme="minorHAnsi"/>
                <w:szCs w:val="24"/>
              </w:rPr>
              <w:t>inntil neste revidering</w:t>
            </w:r>
            <w:r w:rsidR="00AE1005" w:rsidRPr="00D24EFD">
              <w:rPr>
                <w:rFonts w:asciiTheme="minorHAnsi" w:hAnsiTheme="minorHAnsi"/>
                <w:szCs w:val="24"/>
              </w:rPr>
              <w:t xml:space="preserve">. </w:t>
            </w:r>
          </w:p>
          <w:p w:rsidR="00AE1005" w:rsidRPr="00D24EFD" w:rsidRDefault="00AE1005">
            <w:pPr>
              <w:rPr>
                <w:rFonts w:asciiTheme="minorHAnsi" w:hAnsiTheme="minorHAnsi"/>
                <w:szCs w:val="24"/>
              </w:rPr>
            </w:pPr>
          </w:p>
          <w:p w:rsidR="00AE1005" w:rsidRPr="00D24EFD" w:rsidRDefault="00E208FD">
            <w:pPr>
              <w:rPr>
                <w:rFonts w:asciiTheme="minorHAnsi" w:hAnsiTheme="minorHAnsi"/>
                <w:szCs w:val="24"/>
              </w:rPr>
            </w:pPr>
            <w:r w:rsidRPr="00D24EFD">
              <w:rPr>
                <w:rFonts w:asciiTheme="minorHAnsi" w:hAnsiTheme="minorHAnsi"/>
                <w:szCs w:val="24"/>
              </w:rPr>
              <w:t>Denne VBP-en het</w:t>
            </w:r>
            <w:r w:rsidR="00223384" w:rsidRPr="00D24EFD">
              <w:rPr>
                <w:rFonts w:asciiTheme="minorHAnsi" w:hAnsiTheme="minorHAnsi"/>
                <w:szCs w:val="24"/>
              </w:rPr>
              <w:t xml:space="preserve"> «Rusmiddelavhengighet og psykisk lidelse – Utredning», og den var i stor grad basert på den nasjonalfaglige retningslinjen om ROP-pasienter som kom i 2012. Svært mange pasienter som velger å legge seg inn til utredning i OUS’ døgnenheter for utredning og behandling av rus- og avhengighetsproblematikk har også psykiske lidelser. For å forenkle og samkjøre tittel og ta høyde for at selve hovedkriteriet for å få en slik plass er mistanke om avhengighetsproblematikk, har arbeidsgruppen valgt å ta vekk «psykisk lidelse» fra tittelen. Den nye VBP</w:t>
            </w:r>
            <w:r w:rsidR="008123C7" w:rsidRPr="00D24EFD">
              <w:rPr>
                <w:rFonts w:asciiTheme="minorHAnsi" w:hAnsiTheme="minorHAnsi"/>
                <w:szCs w:val="24"/>
              </w:rPr>
              <w:t>-</w:t>
            </w:r>
            <w:r w:rsidR="00223384" w:rsidRPr="00D24EFD">
              <w:rPr>
                <w:rFonts w:asciiTheme="minorHAnsi" w:hAnsiTheme="minorHAnsi"/>
                <w:szCs w:val="24"/>
              </w:rPr>
              <w:t xml:space="preserve">en bygger likevel på den foregående, og har også gjennomgått og inkorporert elementer fra ROP-retningslinjen. Man har </w:t>
            </w:r>
            <w:r w:rsidR="007F189B" w:rsidRPr="00D24EFD">
              <w:rPr>
                <w:rFonts w:asciiTheme="minorHAnsi" w:hAnsiTheme="minorHAnsi"/>
                <w:szCs w:val="24"/>
              </w:rPr>
              <w:t>i tillegg</w:t>
            </w:r>
            <w:r w:rsidR="00223384" w:rsidRPr="00D24EFD">
              <w:rPr>
                <w:rFonts w:asciiTheme="minorHAnsi" w:hAnsiTheme="minorHAnsi"/>
                <w:szCs w:val="24"/>
              </w:rPr>
              <w:t xml:space="preserve"> valgt å legge inn flere referanser til VBP</w:t>
            </w:r>
            <w:r w:rsidR="005B5AB3" w:rsidRPr="00D24EFD">
              <w:rPr>
                <w:rFonts w:asciiTheme="minorHAnsi" w:hAnsiTheme="minorHAnsi"/>
                <w:szCs w:val="24"/>
              </w:rPr>
              <w:t>-</w:t>
            </w:r>
            <w:r w:rsidR="00223384" w:rsidRPr="00D24EFD">
              <w:rPr>
                <w:rFonts w:asciiTheme="minorHAnsi" w:hAnsiTheme="minorHAnsi"/>
                <w:szCs w:val="24"/>
              </w:rPr>
              <w:t xml:space="preserve">er som spesifikt omhandler psykiske lidelser, og som i seg selv er kunnskapsbaserte. </w:t>
            </w:r>
          </w:p>
          <w:bookmarkEnd w:id="7"/>
          <w:p w:rsidR="0012247D" w:rsidRPr="00D24EFD" w:rsidRDefault="0012247D">
            <w:pPr>
              <w:rPr>
                <w:rFonts w:asciiTheme="minorHAnsi" w:hAnsiTheme="minorHAnsi"/>
                <w:szCs w:val="24"/>
              </w:rPr>
            </w:pPr>
          </w:p>
          <w:p w:rsidR="008123C7" w:rsidRPr="00D24EFD" w:rsidRDefault="0074140D" w:rsidP="008123C7">
            <w:pPr>
              <w:rPr>
                <w:rFonts w:ascii="Calibri" w:hAnsi="Calibri"/>
                <w:i/>
                <w:szCs w:val="24"/>
              </w:rPr>
            </w:pPr>
            <w:r w:rsidRPr="00D24EFD">
              <w:rPr>
                <w:rFonts w:asciiTheme="minorHAnsi" w:hAnsiTheme="minorHAnsi"/>
                <w:szCs w:val="24"/>
              </w:rPr>
              <w:t>Der det ikke er</w:t>
            </w:r>
            <w:r w:rsidR="0012247D" w:rsidRPr="00D24EFD">
              <w:rPr>
                <w:rFonts w:asciiTheme="minorHAnsi" w:hAnsiTheme="minorHAnsi"/>
                <w:szCs w:val="24"/>
              </w:rPr>
              <w:t xml:space="preserve"> fun</w:t>
            </w:r>
            <w:r w:rsidR="00E208FD" w:rsidRPr="00D24EFD">
              <w:rPr>
                <w:rFonts w:asciiTheme="minorHAnsi" w:hAnsiTheme="minorHAnsi"/>
                <w:szCs w:val="24"/>
              </w:rPr>
              <w:t>net relevant NANDA-diagnose</w:t>
            </w:r>
            <w:r w:rsidRPr="00D24EFD">
              <w:rPr>
                <w:rFonts w:asciiTheme="minorHAnsi" w:hAnsiTheme="minorHAnsi"/>
                <w:szCs w:val="24"/>
              </w:rPr>
              <w:t xml:space="preserve"> er det</w:t>
            </w:r>
            <w:r w:rsidR="00E208FD" w:rsidRPr="00D24EFD">
              <w:rPr>
                <w:rFonts w:asciiTheme="minorHAnsi" w:hAnsiTheme="minorHAnsi"/>
                <w:szCs w:val="24"/>
              </w:rPr>
              <w:t xml:space="preserve"> valgt</w:t>
            </w:r>
            <w:r w:rsidR="0012247D" w:rsidRPr="00D24EFD">
              <w:rPr>
                <w:rFonts w:asciiTheme="minorHAnsi" w:hAnsiTheme="minorHAnsi"/>
                <w:szCs w:val="24"/>
              </w:rPr>
              <w:t xml:space="preserve"> klassifikasjonssystemet International </w:t>
            </w:r>
            <w:proofErr w:type="spellStart"/>
            <w:r w:rsidR="0012247D" w:rsidRPr="00D24EFD">
              <w:rPr>
                <w:rFonts w:asciiTheme="minorHAnsi" w:hAnsiTheme="minorHAnsi"/>
                <w:szCs w:val="24"/>
              </w:rPr>
              <w:t>Classification</w:t>
            </w:r>
            <w:proofErr w:type="spellEnd"/>
            <w:r w:rsidR="0012247D" w:rsidRPr="00D24EFD">
              <w:rPr>
                <w:rFonts w:asciiTheme="minorHAnsi" w:hAnsiTheme="minorHAnsi"/>
                <w:szCs w:val="24"/>
              </w:rPr>
              <w:t xml:space="preserve"> </w:t>
            </w:r>
            <w:proofErr w:type="spellStart"/>
            <w:r w:rsidR="0012247D" w:rsidRPr="00D24EFD">
              <w:rPr>
                <w:rFonts w:asciiTheme="minorHAnsi" w:hAnsiTheme="minorHAnsi"/>
                <w:szCs w:val="24"/>
              </w:rPr>
              <w:t>of</w:t>
            </w:r>
            <w:proofErr w:type="spellEnd"/>
            <w:r w:rsidR="0012247D" w:rsidRPr="00D24EFD">
              <w:rPr>
                <w:rFonts w:asciiTheme="minorHAnsi" w:hAnsiTheme="minorHAnsi"/>
                <w:szCs w:val="24"/>
              </w:rPr>
              <w:t xml:space="preserve"> </w:t>
            </w:r>
            <w:proofErr w:type="spellStart"/>
            <w:r w:rsidR="0012247D" w:rsidRPr="00D24EFD">
              <w:rPr>
                <w:rFonts w:asciiTheme="minorHAnsi" w:hAnsiTheme="minorHAnsi"/>
                <w:szCs w:val="24"/>
              </w:rPr>
              <w:t>Nursing</w:t>
            </w:r>
            <w:proofErr w:type="spellEnd"/>
            <w:r w:rsidR="0012247D" w:rsidRPr="00D24EFD">
              <w:rPr>
                <w:rFonts w:asciiTheme="minorHAnsi" w:hAnsiTheme="minorHAnsi"/>
                <w:szCs w:val="24"/>
              </w:rPr>
              <w:t xml:space="preserve"> </w:t>
            </w:r>
            <w:proofErr w:type="spellStart"/>
            <w:r w:rsidR="0012247D" w:rsidRPr="00D24EFD">
              <w:rPr>
                <w:rFonts w:asciiTheme="minorHAnsi" w:hAnsiTheme="minorHAnsi"/>
                <w:szCs w:val="24"/>
              </w:rPr>
              <w:t>Practice</w:t>
            </w:r>
            <w:proofErr w:type="spellEnd"/>
            <w:r w:rsidR="0012247D" w:rsidRPr="00D24EFD">
              <w:rPr>
                <w:rFonts w:asciiTheme="minorHAnsi" w:hAnsiTheme="minorHAnsi"/>
                <w:szCs w:val="24"/>
              </w:rPr>
              <w:t xml:space="preserve"> - ICNP. I forr</w:t>
            </w:r>
            <w:r w:rsidR="007F189B" w:rsidRPr="00D24EFD">
              <w:rPr>
                <w:rFonts w:asciiTheme="minorHAnsi" w:hAnsiTheme="minorHAnsi"/>
                <w:szCs w:val="24"/>
              </w:rPr>
              <w:t xml:space="preserve">ige versjon av VBP-en ble </w:t>
            </w:r>
            <w:r w:rsidR="0012247D" w:rsidRPr="00D24EFD">
              <w:rPr>
                <w:rFonts w:asciiTheme="minorHAnsi" w:hAnsiTheme="minorHAnsi"/>
                <w:szCs w:val="24"/>
              </w:rPr>
              <w:t xml:space="preserve">NANDA-diagnosen </w:t>
            </w:r>
            <w:r w:rsidR="0012247D" w:rsidRPr="00D24EFD">
              <w:rPr>
                <w:rFonts w:asciiTheme="minorHAnsi" w:hAnsiTheme="minorHAnsi"/>
                <w:i/>
                <w:szCs w:val="24"/>
              </w:rPr>
              <w:t>00151 Selvskade</w:t>
            </w:r>
            <w:r w:rsidR="0012247D" w:rsidRPr="00D24EFD">
              <w:rPr>
                <w:rFonts w:asciiTheme="minorHAnsi" w:hAnsiTheme="minorHAnsi"/>
                <w:szCs w:val="24"/>
              </w:rPr>
              <w:t xml:space="preserve"> </w:t>
            </w:r>
            <w:r w:rsidR="007F189B" w:rsidRPr="00D24EFD">
              <w:rPr>
                <w:rFonts w:asciiTheme="minorHAnsi" w:hAnsiTheme="minorHAnsi"/>
                <w:szCs w:val="24"/>
              </w:rPr>
              <w:t xml:space="preserve">brukt </w:t>
            </w:r>
            <w:r w:rsidR="0012247D" w:rsidRPr="00D24EFD">
              <w:rPr>
                <w:rFonts w:asciiTheme="minorHAnsi" w:hAnsiTheme="minorHAnsi"/>
                <w:szCs w:val="24"/>
              </w:rPr>
              <w:t xml:space="preserve">som betegnelse på den skadelige bruken av rusmidler. Dette har vært evaluert som feil bruk av diagnosen da det i </w:t>
            </w:r>
            <w:r w:rsidR="007F189B" w:rsidRPr="00D24EFD">
              <w:rPr>
                <w:rFonts w:asciiTheme="minorHAnsi" w:hAnsiTheme="minorHAnsi"/>
                <w:szCs w:val="24"/>
              </w:rPr>
              <w:t>NANDA-</w:t>
            </w:r>
            <w:r w:rsidR="0012247D" w:rsidRPr="00D24EFD">
              <w:rPr>
                <w:rFonts w:asciiTheme="minorHAnsi" w:hAnsiTheme="minorHAnsi"/>
                <w:szCs w:val="24"/>
              </w:rPr>
              <w:t xml:space="preserve">definisjonen blir beskrevet vevsskade. Det har også vært </w:t>
            </w:r>
            <w:r w:rsidR="007F189B" w:rsidRPr="00D24EFD">
              <w:rPr>
                <w:rFonts w:asciiTheme="minorHAnsi" w:hAnsiTheme="minorHAnsi"/>
                <w:szCs w:val="24"/>
              </w:rPr>
              <w:t xml:space="preserve">klinisk </w:t>
            </w:r>
            <w:r w:rsidR="0012247D" w:rsidRPr="00D24EFD">
              <w:rPr>
                <w:rFonts w:asciiTheme="minorHAnsi" w:hAnsiTheme="minorHAnsi"/>
                <w:szCs w:val="24"/>
              </w:rPr>
              <w:t xml:space="preserve">problematisk i de tilfellene hvor man har pasienter med samtidig selvskadingsproblematikk (som kutting m.m.). </w:t>
            </w:r>
            <w:r w:rsidR="007F189B" w:rsidRPr="00D24EFD">
              <w:rPr>
                <w:rFonts w:asciiTheme="minorHAnsi" w:hAnsiTheme="minorHAnsi"/>
                <w:szCs w:val="24"/>
              </w:rPr>
              <w:t xml:space="preserve"> Dermed </w:t>
            </w:r>
            <w:r w:rsidR="0012247D" w:rsidRPr="00D24EFD">
              <w:rPr>
                <w:rFonts w:asciiTheme="minorHAnsi" w:hAnsiTheme="minorHAnsi"/>
                <w:szCs w:val="24"/>
              </w:rPr>
              <w:t>erstatte</w:t>
            </w:r>
            <w:r w:rsidR="008123C7" w:rsidRPr="00D24EFD">
              <w:rPr>
                <w:rFonts w:asciiTheme="minorHAnsi" w:hAnsiTheme="minorHAnsi"/>
                <w:szCs w:val="24"/>
              </w:rPr>
              <w:t xml:space="preserve">s </w:t>
            </w:r>
            <w:r w:rsidR="007F189B" w:rsidRPr="00D24EFD">
              <w:rPr>
                <w:rFonts w:asciiTheme="minorHAnsi" w:hAnsiTheme="minorHAnsi"/>
                <w:szCs w:val="24"/>
              </w:rPr>
              <w:t>nå</w:t>
            </w:r>
            <w:r w:rsidR="0012247D" w:rsidRPr="00D24EFD">
              <w:rPr>
                <w:rFonts w:asciiTheme="minorHAnsi" w:hAnsiTheme="minorHAnsi"/>
                <w:szCs w:val="24"/>
              </w:rPr>
              <w:t xml:space="preserve"> Selvskade med ICNP-diagnosen </w:t>
            </w:r>
            <w:r w:rsidR="0012247D" w:rsidRPr="00D24EFD">
              <w:rPr>
                <w:rFonts w:asciiTheme="minorHAnsi" w:hAnsiTheme="minorHAnsi"/>
                <w:i/>
                <w:szCs w:val="24"/>
              </w:rPr>
              <w:t>Rusmiddelmisbruk (10022268</w:t>
            </w:r>
            <w:r w:rsidR="0012247D" w:rsidRPr="00D24EFD">
              <w:rPr>
                <w:rFonts w:asciiTheme="minorHAnsi" w:hAnsiTheme="minorHAnsi"/>
                <w:szCs w:val="24"/>
              </w:rPr>
              <w:t>).</w:t>
            </w:r>
            <w:r w:rsidR="008123C7" w:rsidRPr="00D24EFD">
              <w:rPr>
                <w:rFonts w:asciiTheme="minorHAnsi" w:hAnsiTheme="minorHAnsi"/>
                <w:szCs w:val="24"/>
              </w:rPr>
              <w:t xml:space="preserve"> </w:t>
            </w:r>
            <w:r w:rsidR="008123C7" w:rsidRPr="00D24EFD">
              <w:rPr>
                <w:rFonts w:ascii="Calibri" w:hAnsi="Calibri"/>
                <w:szCs w:val="24"/>
              </w:rPr>
              <w:t xml:space="preserve">Det finnes heller ingen NANDA-diagnose som beskriver depressivt stemningsleie, derfor velges det å bruke ICNP </w:t>
            </w:r>
            <w:r w:rsidR="006B3FD6" w:rsidRPr="00D24EFD">
              <w:rPr>
                <w:rFonts w:ascii="Calibri" w:hAnsi="Calibri"/>
                <w:szCs w:val="24"/>
              </w:rPr>
              <w:t>– diagnosen</w:t>
            </w:r>
            <w:r w:rsidR="008123C7" w:rsidRPr="00D24EFD">
              <w:rPr>
                <w:rFonts w:ascii="Calibri" w:hAnsi="Calibri"/>
                <w:szCs w:val="24"/>
              </w:rPr>
              <w:t xml:space="preserve"> </w:t>
            </w:r>
            <w:r w:rsidR="008123C7" w:rsidRPr="00D24EFD">
              <w:rPr>
                <w:rFonts w:ascii="Calibri" w:hAnsi="Calibri"/>
                <w:i/>
                <w:szCs w:val="24"/>
              </w:rPr>
              <w:t>Depressivt stemningsleie (10022402)</w:t>
            </w:r>
          </w:p>
          <w:p w:rsidR="008123C7" w:rsidRPr="00D24EFD" w:rsidRDefault="008123C7" w:rsidP="008123C7">
            <w:pPr>
              <w:rPr>
                <w:rFonts w:ascii="Calibri" w:hAnsi="Calibri"/>
                <w:szCs w:val="24"/>
              </w:rPr>
            </w:pPr>
          </w:p>
          <w:p w:rsidR="007F189B" w:rsidRPr="00D24EFD" w:rsidRDefault="00F65DDD">
            <w:pPr>
              <w:rPr>
                <w:rFonts w:asciiTheme="minorHAnsi" w:hAnsiTheme="minorHAnsi"/>
                <w:szCs w:val="24"/>
              </w:rPr>
            </w:pPr>
            <w:r w:rsidRPr="00D24EFD">
              <w:rPr>
                <w:rFonts w:asciiTheme="minorHAnsi" w:hAnsiTheme="minorHAnsi"/>
                <w:szCs w:val="24"/>
              </w:rPr>
              <w:t xml:space="preserve">Arbeidsgruppen </w:t>
            </w:r>
            <w:r w:rsidR="007F189B" w:rsidRPr="00D24EFD">
              <w:rPr>
                <w:rFonts w:asciiTheme="minorHAnsi" w:hAnsiTheme="minorHAnsi"/>
                <w:szCs w:val="24"/>
              </w:rPr>
              <w:t>valgt</w:t>
            </w:r>
            <w:r w:rsidRPr="00D24EFD">
              <w:rPr>
                <w:rFonts w:asciiTheme="minorHAnsi" w:hAnsiTheme="minorHAnsi"/>
                <w:szCs w:val="24"/>
              </w:rPr>
              <w:t>e å legge inn en</w:t>
            </w:r>
            <w:r w:rsidR="007F189B" w:rsidRPr="00D24EFD">
              <w:rPr>
                <w:rFonts w:asciiTheme="minorHAnsi" w:hAnsiTheme="minorHAnsi"/>
                <w:szCs w:val="24"/>
              </w:rPr>
              <w:t xml:space="preserve"> </w:t>
            </w:r>
            <w:r w:rsidR="0012247D" w:rsidRPr="00D24EFD">
              <w:rPr>
                <w:rFonts w:asciiTheme="minorHAnsi" w:hAnsiTheme="minorHAnsi"/>
                <w:szCs w:val="24"/>
              </w:rPr>
              <w:t>fri</w:t>
            </w:r>
            <w:r w:rsidR="007F189B" w:rsidRPr="00D24EFD">
              <w:rPr>
                <w:rFonts w:asciiTheme="minorHAnsi" w:hAnsiTheme="minorHAnsi"/>
                <w:szCs w:val="24"/>
              </w:rPr>
              <w:t>tekstdiagnose</w:t>
            </w:r>
            <w:r w:rsidR="006B3FD6" w:rsidRPr="00D24EFD">
              <w:rPr>
                <w:rFonts w:asciiTheme="minorHAnsi" w:hAnsiTheme="minorHAnsi"/>
                <w:szCs w:val="24"/>
              </w:rPr>
              <w:t xml:space="preserve"> for et </w:t>
            </w:r>
            <w:r w:rsidR="006B3FD6" w:rsidRPr="00D24EFD">
              <w:rPr>
                <w:rFonts w:ascii="Calibri" w:hAnsi="Calibri"/>
                <w:szCs w:val="24"/>
              </w:rPr>
              <w:t>problemområde som hverken er funnet i NANDA eller ICNP</w:t>
            </w:r>
            <w:r w:rsidR="007F189B" w:rsidRPr="00D24EFD">
              <w:rPr>
                <w:rFonts w:asciiTheme="minorHAnsi" w:hAnsiTheme="minorHAnsi"/>
                <w:szCs w:val="24"/>
              </w:rPr>
              <w:t xml:space="preserve">: </w:t>
            </w:r>
          </w:p>
          <w:p w:rsidR="0012247D" w:rsidRPr="00D24EFD" w:rsidRDefault="0012247D">
            <w:pPr>
              <w:rPr>
                <w:rFonts w:asciiTheme="minorHAnsi" w:hAnsiTheme="minorHAnsi"/>
                <w:szCs w:val="24"/>
              </w:rPr>
            </w:pPr>
            <w:r w:rsidRPr="00D24EFD">
              <w:rPr>
                <w:rFonts w:asciiTheme="minorHAnsi" w:hAnsiTheme="minorHAnsi"/>
                <w:i/>
                <w:szCs w:val="24"/>
              </w:rPr>
              <w:lastRenderedPageBreak/>
              <w:t>*Risiko for sosiale utfordringer</w:t>
            </w:r>
            <w:r w:rsidRPr="00D24EFD">
              <w:rPr>
                <w:rFonts w:asciiTheme="minorHAnsi" w:hAnsiTheme="minorHAnsi"/>
                <w:szCs w:val="24"/>
              </w:rPr>
              <w:t xml:space="preserve">: Det sosialfaglige er en </w:t>
            </w:r>
            <w:r w:rsidR="007F189B" w:rsidRPr="00D24EFD">
              <w:rPr>
                <w:rFonts w:asciiTheme="minorHAnsi" w:hAnsiTheme="minorHAnsi"/>
                <w:szCs w:val="24"/>
              </w:rPr>
              <w:t>viktig del av TSB, og er ikke tilfredsstillende</w:t>
            </w:r>
            <w:r w:rsidRPr="00D24EFD">
              <w:rPr>
                <w:rFonts w:asciiTheme="minorHAnsi" w:hAnsiTheme="minorHAnsi"/>
                <w:szCs w:val="24"/>
              </w:rPr>
              <w:t xml:space="preserve"> dekket av </w:t>
            </w:r>
            <w:r w:rsidR="007F189B" w:rsidRPr="00D24EFD">
              <w:rPr>
                <w:rFonts w:asciiTheme="minorHAnsi" w:hAnsiTheme="minorHAnsi"/>
                <w:szCs w:val="24"/>
              </w:rPr>
              <w:t xml:space="preserve">diagnoser fra NANDA eller ICNP. Her menes </w:t>
            </w:r>
            <w:r w:rsidRPr="00D24EFD">
              <w:rPr>
                <w:rFonts w:asciiTheme="minorHAnsi" w:hAnsiTheme="minorHAnsi"/>
                <w:szCs w:val="24"/>
              </w:rPr>
              <w:t>utfordringer knyttet til bolig, nettverk, økonomi m.m.</w:t>
            </w:r>
            <w:r w:rsidR="007F189B" w:rsidRPr="00D24EFD">
              <w:rPr>
                <w:rFonts w:asciiTheme="minorHAnsi" w:hAnsiTheme="minorHAnsi"/>
                <w:szCs w:val="24"/>
              </w:rPr>
              <w:t xml:space="preserve"> </w:t>
            </w:r>
          </w:p>
          <w:p w:rsidR="00F65DDD" w:rsidRPr="00D24EFD" w:rsidRDefault="00F65DDD" w:rsidP="00F65DDD">
            <w:pPr>
              <w:rPr>
                <w:rFonts w:asciiTheme="minorHAnsi" w:hAnsiTheme="minorHAnsi"/>
                <w:szCs w:val="24"/>
              </w:rPr>
            </w:pPr>
            <w:r w:rsidRPr="00D24EFD">
              <w:rPr>
                <w:rFonts w:asciiTheme="minorHAnsi" w:hAnsiTheme="minorHAnsi"/>
                <w:szCs w:val="24"/>
              </w:rPr>
              <w:t>F</w:t>
            </w:r>
            <w:r w:rsidR="00935907" w:rsidRPr="00D24EFD">
              <w:rPr>
                <w:rFonts w:asciiTheme="minorHAnsi" w:hAnsiTheme="minorHAnsi"/>
                <w:szCs w:val="24"/>
              </w:rPr>
              <w:t>ra 2018 godkjennes ikke fritekstdiagnoser i OUS. AKS har</w:t>
            </w:r>
            <w:r w:rsidRPr="00D24EFD">
              <w:rPr>
                <w:rFonts w:asciiTheme="minorHAnsi" w:hAnsiTheme="minorHAnsi"/>
                <w:szCs w:val="24"/>
              </w:rPr>
              <w:t xml:space="preserve"> dermed foreslått alternative diagnoser fra ICNP som erstatter arbeidsgruppens foreslåtte fritekstdiagnose;</w:t>
            </w:r>
            <w:r w:rsidRPr="00D24EFD">
              <w:rPr>
                <w:rFonts w:ascii="Calibri" w:hAnsi="Calibri"/>
                <w:szCs w:val="24"/>
              </w:rPr>
              <w:t xml:space="preserve"> </w:t>
            </w:r>
            <w:r w:rsidRPr="00D24EFD">
              <w:rPr>
                <w:rFonts w:asciiTheme="minorHAnsi" w:hAnsiTheme="minorHAnsi"/>
                <w:szCs w:val="24"/>
              </w:rPr>
              <w:t>Økonomisk problem (10029860), Manglende sosial støtte (10022753) og Problem med boligenhet (10029904).</w:t>
            </w:r>
          </w:p>
          <w:p w:rsidR="00380068" w:rsidRPr="00D24EFD" w:rsidRDefault="00380068" w:rsidP="00F65DDD">
            <w:pPr>
              <w:rPr>
                <w:rFonts w:asciiTheme="minorHAnsi" w:hAnsiTheme="minorHAnsi"/>
                <w:szCs w:val="24"/>
              </w:rPr>
            </w:pPr>
          </w:p>
          <w:p w:rsidR="00380068" w:rsidRPr="00D24EFD" w:rsidRDefault="00380068" w:rsidP="00F65DDD">
            <w:pPr>
              <w:rPr>
                <w:rFonts w:asciiTheme="minorHAnsi" w:hAnsiTheme="minorHAnsi"/>
                <w:szCs w:val="24"/>
              </w:rPr>
            </w:pPr>
            <w:r w:rsidRPr="00D24EFD">
              <w:rPr>
                <w:rFonts w:asciiTheme="minorHAnsi" w:hAnsiTheme="minorHAnsi"/>
                <w:szCs w:val="24"/>
              </w:rPr>
              <w:t xml:space="preserve">2021: Det er ikke gjort endringer i </w:t>
            </w:r>
            <w:proofErr w:type="spellStart"/>
            <w:r w:rsidRPr="00D24EFD">
              <w:rPr>
                <w:rFonts w:asciiTheme="minorHAnsi" w:hAnsiTheme="minorHAnsi"/>
                <w:szCs w:val="24"/>
              </w:rPr>
              <w:t>VBPen</w:t>
            </w:r>
            <w:proofErr w:type="spellEnd"/>
            <w:r w:rsidRPr="00D24EFD">
              <w:rPr>
                <w:rFonts w:asciiTheme="minorHAnsi" w:hAnsiTheme="minorHAnsi"/>
                <w:szCs w:val="24"/>
              </w:rPr>
              <w:t xml:space="preserve"> da det ikke fremkommer av litteratursøket relevant ny litteratur som vil bidra til forandringer.  </w:t>
            </w:r>
          </w:p>
          <w:p w:rsidR="0012247D" w:rsidRPr="00D24EFD" w:rsidRDefault="0012247D" w:rsidP="00F65DDD">
            <w:pPr>
              <w:rPr>
                <w:rFonts w:asciiTheme="minorHAnsi" w:hAnsiTheme="minorHAnsi"/>
                <w:szCs w:val="24"/>
              </w:rPr>
            </w:pPr>
          </w:p>
        </w:tc>
      </w:tr>
      <w:tr w:rsidR="0012247D" w:rsidRPr="00D24EFD" w:rsidTr="0012247D">
        <w:trPr>
          <w:trHeight w:val="680"/>
        </w:trPr>
        <w:tc>
          <w:tcPr>
            <w:tcW w:w="283" w:type="pct"/>
            <w:tcBorders>
              <w:top w:val="single" w:sz="4" w:space="0" w:color="0070C0"/>
              <w:left w:val="single" w:sz="4" w:space="0" w:color="0070C0"/>
              <w:bottom w:val="single" w:sz="4" w:space="0" w:color="0070C0"/>
              <w:right w:val="single" w:sz="4" w:space="0" w:color="0070C0"/>
            </w:tcBorders>
            <w:vAlign w:val="center"/>
            <w:hideMark/>
          </w:tcPr>
          <w:p w:rsidR="0012247D" w:rsidRPr="00D24EFD" w:rsidRDefault="0012247D">
            <w:pPr>
              <w:ind w:left="142"/>
              <w:rPr>
                <w:rFonts w:asciiTheme="minorHAnsi" w:hAnsiTheme="minorHAnsi"/>
                <w:b/>
                <w:szCs w:val="24"/>
              </w:rPr>
            </w:pPr>
            <w:r w:rsidRPr="00D24EFD">
              <w:rPr>
                <w:rFonts w:asciiTheme="minorHAnsi" w:hAnsiTheme="minorHAnsi"/>
                <w:b/>
                <w:szCs w:val="24"/>
              </w:rPr>
              <w:lastRenderedPageBreak/>
              <w:t>11</w:t>
            </w:r>
          </w:p>
        </w:tc>
        <w:tc>
          <w:tcPr>
            <w:tcW w:w="4717" w:type="pct"/>
            <w:tcBorders>
              <w:top w:val="single" w:sz="4" w:space="0" w:color="0070C0"/>
              <w:left w:val="single" w:sz="4" w:space="0" w:color="0070C0"/>
              <w:bottom w:val="single" w:sz="4" w:space="0" w:color="0070C0"/>
              <w:right w:val="single" w:sz="4" w:space="0" w:color="0070C0"/>
            </w:tcBorders>
            <w:hideMark/>
          </w:tcPr>
          <w:p w:rsidR="0012247D" w:rsidRPr="00D24EFD" w:rsidRDefault="0012247D">
            <w:pPr>
              <w:rPr>
                <w:rFonts w:asciiTheme="minorHAnsi" w:hAnsiTheme="minorHAnsi"/>
                <w:szCs w:val="24"/>
              </w:rPr>
            </w:pPr>
            <w:r w:rsidRPr="00D24EFD">
              <w:rPr>
                <w:rFonts w:asciiTheme="minorHAnsi" w:hAnsiTheme="minorHAnsi"/>
                <w:b/>
                <w:szCs w:val="24"/>
              </w:rPr>
              <w:t>Helsemessige fordeler, bivirkninger og risikoer er tatt i betraktning ved utarbeidelsen av anbefalingene</w:t>
            </w:r>
            <w:r w:rsidRPr="00D24EFD">
              <w:rPr>
                <w:rFonts w:asciiTheme="minorHAnsi" w:hAnsiTheme="minorHAnsi"/>
                <w:szCs w:val="24"/>
              </w:rPr>
              <w:t xml:space="preserve">: </w:t>
            </w:r>
          </w:p>
          <w:p w:rsidR="007F189B" w:rsidRPr="00D24EFD" w:rsidRDefault="007F189B">
            <w:pPr>
              <w:rPr>
                <w:rFonts w:asciiTheme="minorHAnsi" w:hAnsiTheme="minorHAnsi"/>
                <w:szCs w:val="24"/>
              </w:rPr>
            </w:pPr>
            <w:r w:rsidRPr="00D24EFD">
              <w:rPr>
                <w:rFonts w:asciiTheme="minorHAnsi" w:hAnsiTheme="minorHAnsi"/>
                <w:szCs w:val="24"/>
              </w:rPr>
              <w:t>For å kunne gjennomføre en god utredning av pasi</w:t>
            </w:r>
            <w:r w:rsidR="000E3DD3" w:rsidRPr="00D24EFD">
              <w:rPr>
                <w:rFonts w:asciiTheme="minorHAnsi" w:hAnsiTheme="minorHAnsi"/>
                <w:szCs w:val="24"/>
              </w:rPr>
              <w:t>enter med mistanke om rus- og av</w:t>
            </w:r>
            <w:r w:rsidRPr="00D24EFD">
              <w:rPr>
                <w:rFonts w:asciiTheme="minorHAnsi" w:hAnsiTheme="minorHAnsi"/>
                <w:szCs w:val="24"/>
              </w:rPr>
              <w:t>hengighetsproblematikk, bør pasienten være mest mulig rusfri u</w:t>
            </w:r>
            <w:r w:rsidR="000E3DD3" w:rsidRPr="00D24EFD">
              <w:rPr>
                <w:rFonts w:asciiTheme="minorHAnsi" w:hAnsiTheme="minorHAnsi"/>
                <w:szCs w:val="24"/>
              </w:rPr>
              <w:t xml:space="preserve">nder innleggelsen. </w:t>
            </w:r>
          </w:p>
          <w:p w:rsidR="0012247D" w:rsidRPr="00D24EFD" w:rsidRDefault="0012247D" w:rsidP="00FC5BBE">
            <w:pPr>
              <w:rPr>
                <w:rFonts w:asciiTheme="minorHAnsi" w:hAnsiTheme="minorHAnsi"/>
                <w:szCs w:val="24"/>
              </w:rPr>
            </w:pPr>
            <w:r w:rsidRPr="00D24EFD">
              <w:rPr>
                <w:rFonts w:asciiTheme="minorHAnsi" w:hAnsiTheme="minorHAnsi"/>
                <w:szCs w:val="24"/>
              </w:rPr>
              <w:t>Det er stor forekomst av overdoser etter avgiftning hos pasientene som misbruker opiater</w:t>
            </w:r>
            <w:r w:rsidR="00FC5BBE" w:rsidRPr="00D24EFD">
              <w:rPr>
                <w:rFonts w:asciiTheme="minorHAnsi" w:hAnsiTheme="minorHAnsi"/>
                <w:szCs w:val="24"/>
              </w:rPr>
              <w:t xml:space="preserve">. </w:t>
            </w:r>
            <w:r w:rsidR="007F189B" w:rsidRPr="00D24EFD">
              <w:rPr>
                <w:rFonts w:asciiTheme="minorHAnsi" w:hAnsiTheme="minorHAnsi"/>
                <w:szCs w:val="24"/>
              </w:rPr>
              <w:t>Det er</w:t>
            </w:r>
            <w:r w:rsidRPr="00D24EFD">
              <w:rPr>
                <w:rFonts w:asciiTheme="minorHAnsi" w:hAnsiTheme="minorHAnsi"/>
                <w:szCs w:val="24"/>
              </w:rPr>
              <w:t xml:space="preserve"> derfor tatt med anbefalinger fra overdoseforebyggende arbeid i V</w:t>
            </w:r>
            <w:r w:rsidR="007F189B" w:rsidRPr="00D24EFD">
              <w:rPr>
                <w:rFonts w:asciiTheme="minorHAnsi" w:hAnsiTheme="minorHAnsi"/>
                <w:szCs w:val="24"/>
              </w:rPr>
              <w:t>BP-en, ut i fra en vurdering av at dette er en mulig «bivirkning</w:t>
            </w:r>
            <w:r w:rsidR="00FC5BBE" w:rsidRPr="00D24EFD">
              <w:rPr>
                <w:rFonts w:asciiTheme="minorHAnsi" w:hAnsiTheme="minorHAnsi"/>
                <w:szCs w:val="24"/>
              </w:rPr>
              <w:t xml:space="preserve">» av et utredningsopphold. </w:t>
            </w:r>
          </w:p>
        </w:tc>
      </w:tr>
      <w:tr w:rsidR="0012247D" w:rsidRPr="00D24EFD" w:rsidTr="0012247D">
        <w:trPr>
          <w:trHeight w:val="680"/>
        </w:trPr>
        <w:tc>
          <w:tcPr>
            <w:tcW w:w="283" w:type="pct"/>
            <w:tcBorders>
              <w:top w:val="single" w:sz="4" w:space="0" w:color="0070C0"/>
              <w:left w:val="single" w:sz="4" w:space="0" w:color="0070C0"/>
              <w:bottom w:val="single" w:sz="4" w:space="0" w:color="0070C0"/>
              <w:right w:val="single" w:sz="4" w:space="0" w:color="0070C0"/>
            </w:tcBorders>
            <w:vAlign w:val="center"/>
            <w:hideMark/>
          </w:tcPr>
          <w:p w:rsidR="0012247D" w:rsidRPr="00D24EFD" w:rsidRDefault="0012247D">
            <w:pPr>
              <w:ind w:left="142"/>
              <w:rPr>
                <w:rFonts w:asciiTheme="minorHAnsi" w:hAnsiTheme="minorHAnsi"/>
                <w:b/>
                <w:szCs w:val="24"/>
              </w:rPr>
            </w:pPr>
            <w:r w:rsidRPr="00D24EFD">
              <w:rPr>
                <w:rFonts w:asciiTheme="minorHAnsi" w:hAnsiTheme="minorHAnsi"/>
                <w:b/>
                <w:szCs w:val="24"/>
              </w:rPr>
              <w:t>12</w:t>
            </w:r>
          </w:p>
        </w:tc>
        <w:tc>
          <w:tcPr>
            <w:tcW w:w="4717" w:type="pct"/>
            <w:tcBorders>
              <w:top w:val="single" w:sz="4" w:space="0" w:color="0070C0"/>
              <w:left w:val="single" w:sz="4" w:space="0" w:color="0070C0"/>
              <w:bottom w:val="single" w:sz="4" w:space="0" w:color="0070C0"/>
              <w:right w:val="single" w:sz="4" w:space="0" w:color="0070C0"/>
            </w:tcBorders>
          </w:tcPr>
          <w:p w:rsidR="0012247D" w:rsidRPr="00D24EFD" w:rsidRDefault="0012247D">
            <w:pPr>
              <w:rPr>
                <w:rFonts w:asciiTheme="minorHAnsi" w:hAnsiTheme="minorHAnsi"/>
                <w:szCs w:val="24"/>
              </w:rPr>
            </w:pPr>
            <w:r w:rsidRPr="00D24EFD">
              <w:rPr>
                <w:rFonts w:asciiTheme="minorHAnsi" w:hAnsiTheme="minorHAnsi"/>
                <w:b/>
                <w:szCs w:val="24"/>
              </w:rPr>
              <w:t>Det fremgår tydelig hvordan anbefalingene henger sammen med kunnskapsgrunnlaget</w:t>
            </w:r>
            <w:r w:rsidRPr="00D24EFD">
              <w:rPr>
                <w:rFonts w:asciiTheme="minorHAnsi" w:hAnsiTheme="minorHAnsi"/>
                <w:szCs w:val="24"/>
              </w:rPr>
              <w:t xml:space="preserve">: </w:t>
            </w:r>
          </w:p>
          <w:p w:rsidR="0012247D" w:rsidRPr="00D24EFD" w:rsidRDefault="0012247D">
            <w:pPr>
              <w:pStyle w:val="Default"/>
              <w:rPr>
                <w:rFonts w:asciiTheme="minorHAnsi" w:hAnsiTheme="minorHAnsi"/>
              </w:rPr>
            </w:pPr>
            <w:r w:rsidRPr="00D24EFD">
              <w:rPr>
                <w:rFonts w:asciiTheme="minorHAnsi" w:hAnsiTheme="minorHAnsi"/>
              </w:rPr>
              <w:t xml:space="preserve">Det er benyttet Vancouver referansestil. Tallreferanse er satt inn bak aktuell forordning og gjenfinnes i referanselisten. </w:t>
            </w:r>
          </w:p>
          <w:p w:rsidR="003C093A" w:rsidRDefault="00FC5BBE" w:rsidP="003C093A">
            <w:pPr>
              <w:rPr>
                <w:rFonts w:asciiTheme="minorHAnsi" w:hAnsiTheme="minorHAnsi"/>
                <w:szCs w:val="24"/>
              </w:rPr>
            </w:pPr>
            <w:r w:rsidRPr="00D24EFD">
              <w:rPr>
                <w:rFonts w:asciiTheme="minorHAnsi" w:hAnsiTheme="minorHAnsi"/>
                <w:szCs w:val="24"/>
              </w:rPr>
              <w:t xml:space="preserve">Det forekommer tiltak/forordninger i den veiledende behandlingsplanen hvor det ikke er henvist til litterære kilder. For disse mangler man konkrete funn i litteraturen, og anbefalingene er utarbeidet av arbeidsgruppen på bakgrunn av gruppens kliniske kunnskap samt diskusjoner med fagfeltet gjennomført på ulike vis i løpet av revideringsprosessen. </w:t>
            </w:r>
          </w:p>
          <w:p w:rsidR="00D24EFD" w:rsidRDefault="00D24EFD" w:rsidP="003C093A">
            <w:pPr>
              <w:rPr>
                <w:rFonts w:asciiTheme="minorHAnsi" w:hAnsiTheme="minorHAnsi"/>
                <w:szCs w:val="24"/>
              </w:rPr>
            </w:pPr>
          </w:p>
          <w:p w:rsidR="00D24EFD" w:rsidRPr="00C9008D" w:rsidRDefault="00D24EFD" w:rsidP="00D24EFD">
            <w:pPr>
              <w:rPr>
                <w:rFonts w:ascii="Calibri" w:hAnsi="Calibri"/>
                <w:b/>
                <w:szCs w:val="24"/>
                <w:u w:val="single"/>
              </w:rPr>
            </w:pPr>
            <w:r w:rsidRPr="00C9008D">
              <w:rPr>
                <w:rFonts w:ascii="Calibri" w:hAnsi="Calibri"/>
                <w:b/>
                <w:szCs w:val="24"/>
                <w:u w:val="single"/>
              </w:rPr>
              <w:t xml:space="preserve">Sykepleietiltak og forordninger: </w:t>
            </w:r>
          </w:p>
          <w:p w:rsidR="00D24EFD" w:rsidRDefault="00D24EFD" w:rsidP="00D24EFD">
            <w:pPr>
              <w:rPr>
                <w:rFonts w:ascii="Calibri" w:hAnsi="Calibri"/>
                <w:szCs w:val="24"/>
              </w:rPr>
            </w:pPr>
            <w:r w:rsidRPr="00C9008D">
              <w:rPr>
                <w:rFonts w:ascii="Calibri" w:hAnsi="Calibri"/>
                <w:szCs w:val="24"/>
              </w:rPr>
              <w:t xml:space="preserve">Det er ikke henvist til litteratur der det er henvist til andre VBP-er, ettersom disse må regnes som kunnskapsbaserte i seg selv. </w:t>
            </w:r>
          </w:p>
          <w:p w:rsidR="00D24EFD" w:rsidRPr="00C9008D" w:rsidRDefault="00D24EFD" w:rsidP="00D24EFD">
            <w:pPr>
              <w:rPr>
                <w:rFonts w:ascii="Calibri" w:hAnsi="Calibri"/>
                <w:szCs w:val="24"/>
              </w:rPr>
            </w:pPr>
          </w:p>
          <w:p w:rsidR="00D24EFD" w:rsidRDefault="00D24EFD" w:rsidP="00D24EFD">
            <w:pPr>
              <w:rPr>
                <w:rFonts w:asciiTheme="minorHAnsi" w:hAnsiTheme="minorHAnsi"/>
                <w:szCs w:val="24"/>
              </w:rPr>
            </w:pPr>
            <w:r w:rsidRPr="00C9008D">
              <w:rPr>
                <w:rFonts w:ascii="Calibri" w:hAnsi="Calibri"/>
                <w:i/>
                <w:szCs w:val="24"/>
              </w:rPr>
              <w:t>Egenomsorgsassistanse:</w:t>
            </w:r>
            <w:r w:rsidRPr="00C9008D">
              <w:rPr>
                <w:rFonts w:ascii="Calibri" w:hAnsi="Calibri"/>
                <w:szCs w:val="24"/>
              </w:rPr>
              <w:t xml:space="preserve"> Litteraturen viser at pasientgruppen kan ha mangelfull egenomsorg. Klinisk erfaring tilsier at for enkelte pasienter er det relevant med intervensjoner på dette området. I litteraturen finner man dog ikke konkrete anbefalinger til intervensjoner som kan hjelpe pasienten. Disse blir derfor basert på klinisk erfaring med vekt på ansvarliggjøring av pasienten selv.  </w:t>
            </w:r>
          </w:p>
          <w:p w:rsidR="00D24EFD" w:rsidRPr="00D24EFD" w:rsidRDefault="00D24EFD" w:rsidP="003C093A">
            <w:pPr>
              <w:rPr>
                <w:rFonts w:asciiTheme="minorHAnsi" w:hAnsiTheme="minorHAnsi"/>
                <w:szCs w:val="24"/>
              </w:rPr>
            </w:pPr>
          </w:p>
          <w:p w:rsidR="003C093A" w:rsidRPr="00D24EFD" w:rsidRDefault="003C093A" w:rsidP="003C093A">
            <w:pPr>
              <w:rPr>
                <w:rFonts w:asciiTheme="minorHAnsi" w:hAnsiTheme="minorHAnsi"/>
                <w:szCs w:val="24"/>
              </w:rPr>
            </w:pPr>
            <w:r w:rsidRPr="00D24EFD">
              <w:rPr>
                <w:rFonts w:asciiTheme="minorHAnsi" w:hAnsiTheme="minorHAnsi"/>
                <w:i/>
                <w:szCs w:val="24"/>
              </w:rPr>
              <w:t>Overvåke vitale tegn:</w:t>
            </w:r>
            <w:r w:rsidRPr="00D24EFD">
              <w:rPr>
                <w:rFonts w:asciiTheme="minorHAnsi" w:hAnsiTheme="minorHAnsi"/>
                <w:szCs w:val="24"/>
              </w:rPr>
              <w:t xml:space="preserve"> Litteraturen som er funnet viser at det er forhøyet risiko for somatisk sykdom for pasientgruppen, som kan utløse behov for somatisk overvåkning. Klinisk erfaring tilsier at det er nødvendig å ha dette tiltaket med.  </w:t>
            </w:r>
          </w:p>
          <w:p w:rsidR="0012247D" w:rsidRPr="00D24EFD" w:rsidRDefault="0012247D" w:rsidP="00944979">
            <w:pPr>
              <w:rPr>
                <w:rFonts w:asciiTheme="minorHAnsi" w:hAnsiTheme="minorHAnsi"/>
                <w:szCs w:val="24"/>
              </w:rPr>
            </w:pPr>
            <w:r w:rsidRPr="00D24EFD">
              <w:rPr>
                <w:rFonts w:asciiTheme="minorHAnsi" w:hAnsiTheme="minorHAnsi"/>
                <w:szCs w:val="24"/>
              </w:rPr>
              <w:t xml:space="preserve">Det er ikke henvist til litteratur der vi har henvist til andre VBP-er, ettersom disse </w:t>
            </w:r>
            <w:r w:rsidR="00944979" w:rsidRPr="00D24EFD">
              <w:rPr>
                <w:rFonts w:asciiTheme="minorHAnsi" w:hAnsiTheme="minorHAnsi"/>
                <w:szCs w:val="24"/>
              </w:rPr>
              <w:t xml:space="preserve">er </w:t>
            </w:r>
            <w:r w:rsidRPr="00D24EFD">
              <w:rPr>
                <w:rFonts w:asciiTheme="minorHAnsi" w:hAnsiTheme="minorHAnsi"/>
                <w:szCs w:val="24"/>
              </w:rPr>
              <w:t xml:space="preserve">kunnskapsbaserte i seg selv. </w:t>
            </w:r>
          </w:p>
        </w:tc>
      </w:tr>
      <w:tr w:rsidR="0012247D" w:rsidRPr="00D24EFD" w:rsidTr="0012247D">
        <w:trPr>
          <w:trHeight w:val="680"/>
        </w:trPr>
        <w:tc>
          <w:tcPr>
            <w:tcW w:w="283" w:type="pct"/>
            <w:tcBorders>
              <w:top w:val="single" w:sz="4" w:space="0" w:color="0070C0"/>
              <w:left w:val="single" w:sz="4" w:space="0" w:color="0070C0"/>
              <w:bottom w:val="single" w:sz="4" w:space="0" w:color="0070C0"/>
              <w:right w:val="single" w:sz="4" w:space="0" w:color="0070C0"/>
            </w:tcBorders>
            <w:shd w:val="clear" w:color="auto" w:fill="EEECE1"/>
            <w:vAlign w:val="center"/>
            <w:hideMark/>
          </w:tcPr>
          <w:p w:rsidR="0012247D" w:rsidRPr="00D24EFD" w:rsidRDefault="0012247D">
            <w:pPr>
              <w:ind w:left="142"/>
              <w:rPr>
                <w:rFonts w:asciiTheme="minorHAnsi" w:hAnsiTheme="minorHAnsi"/>
                <w:b/>
                <w:szCs w:val="24"/>
              </w:rPr>
            </w:pPr>
            <w:r w:rsidRPr="00D24EFD">
              <w:rPr>
                <w:rFonts w:asciiTheme="minorHAnsi" w:hAnsiTheme="minorHAnsi"/>
                <w:b/>
                <w:szCs w:val="24"/>
              </w:rPr>
              <w:t>13</w:t>
            </w:r>
          </w:p>
        </w:tc>
        <w:tc>
          <w:tcPr>
            <w:tcW w:w="4717" w:type="pct"/>
            <w:tcBorders>
              <w:top w:val="single" w:sz="4" w:space="0" w:color="0070C0"/>
              <w:left w:val="single" w:sz="4" w:space="0" w:color="0070C0"/>
              <w:bottom w:val="single" w:sz="4" w:space="0" w:color="0070C0"/>
              <w:right w:val="single" w:sz="4" w:space="0" w:color="0070C0"/>
            </w:tcBorders>
            <w:shd w:val="clear" w:color="auto" w:fill="EEECE1"/>
          </w:tcPr>
          <w:p w:rsidR="0012247D" w:rsidRPr="00D24EFD" w:rsidRDefault="0012247D">
            <w:pPr>
              <w:rPr>
                <w:rFonts w:asciiTheme="minorHAnsi" w:hAnsiTheme="minorHAnsi"/>
                <w:szCs w:val="24"/>
              </w:rPr>
            </w:pPr>
            <w:r w:rsidRPr="00D24EFD">
              <w:rPr>
                <w:rFonts w:asciiTheme="minorHAnsi" w:hAnsiTheme="minorHAnsi"/>
                <w:b/>
                <w:szCs w:val="24"/>
              </w:rPr>
              <w:t>VBP-en er blitt vurdert eksternt av eksperter før publisering</w:t>
            </w:r>
            <w:r w:rsidRPr="00D24EFD">
              <w:rPr>
                <w:rFonts w:asciiTheme="minorHAnsi" w:hAnsiTheme="minorHAnsi"/>
                <w:szCs w:val="24"/>
              </w:rPr>
              <w:t xml:space="preserve">: </w:t>
            </w:r>
          </w:p>
          <w:p w:rsidR="0012247D" w:rsidRPr="00D24EFD" w:rsidRDefault="00380068">
            <w:pPr>
              <w:rPr>
                <w:rFonts w:asciiTheme="minorHAnsi" w:hAnsiTheme="minorHAnsi"/>
                <w:szCs w:val="24"/>
              </w:rPr>
            </w:pPr>
            <w:r w:rsidRPr="00D24EFD">
              <w:rPr>
                <w:rFonts w:asciiTheme="minorHAnsi" w:hAnsiTheme="minorHAnsi"/>
                <w:szCs w:val="24"/>
              </w:rPr>
              <w:t xml:space="preserve">2018: </w:t>
            </w:r>
            <w:r w:rsidR="0012247D" w:rsidRPr="00D24EFD">
              <w:rPr>
                <w:rFonts w:asciiTheme="minorHAnsi" w:hAnsiTheme="minorHAnsi"/>
                <w:szCs w:val="24"/>
              </w:rPr>
              <w:t>VBP</w:t>
            </w:r>
            <w:r w:rsidR="005B5AB3" w:rsidRPr="00D24EFD">
              <w:rPr>
                <w:rFonts w:asciiTheme="minorHAnsi" w:hAnsiTheme="minorHAnsi"/>
                <w:szCs w:val="24"/>
              </w:rPr>
              <w:t>-en har vært på</w:t>
            </w:r>
            <w:r w:rsidR="0012247D" w:rsidRPr="00D24EFD">
              <w:rPr>
                <w:rFonts w:asciiTheme="minorHAnsi" w:hAnsiTheme="minorHAnsi"/>
                <w:szCs w:val="24"/>
              </w:rPr>
              <w:t xml:space="preserve"> høring internt i klinikkens KDS-gruppe</w:t>
            </w:r>
            <w:r w:rsidR="005B5AB3" w:rsidRPr="00D24EFD">
              <w:rPr>
                <w:rFonts w:asciiTheme="minorHAnsi" w:hAnsiTheme="minorHAnsi"/>
                <w:szCs w:val="24"/>
              </w:rPr>
              <w:t>.</w:t>
            </w:r>
          </w:p>
          <w:p w:rsidR="00944979" w:rsidRPr="00D24EFD" w:rsidRDefault="00944979">
            <w:pPr>
              <w:rPr>
                <w:rFonts w:asciiTheme="minorHAnsi" w:hAnsiTheme="minorHAnsi"/>
                <w:szCs w:val="24"/>
              </w:rPr>
            </w:pPr>
            <w:r w:rsidRPr="00D24EFD">
              <w:rPr>
                <w:rFonts w:asciiTheme="minorHAnsi" w:hAnsiTheme="minorHAnsi"/>
                <w:szCs w:val="24"/>
              </w:rPr>
              <w:lastRenderedPageBreak/>
              <w:t>VBP</w:t>
            </w:r>
            <w:r w:rsidR="005B5AB3" w:rsidRPr="00D24EFD">
              <w:rPr>
                <w:rFonts w:asciiTheme="minorHAnsi" w:hAnsiTheme="minorHAnsi"/>
                <w:szCs w:val="24"/>
              </w:rPr>
              <w:t>-</w:t>
            </w:r>
            <w:r w:rsidRPr="00D24EFD">
              <w:rPr>
                <w:rFonts w:asciiTheme="minorHAnsi" w:hAnsiTheme="minorHAnsi"/>
                <w:szCs w:val="24"/>
              </w:rPr>
              <w:t xml:space="preserve">en har vært til høring hos: </w:t>
            </w:r>
            <w:bookmarkStart w:id="10" w:name="OLE_LINK14"/>
            <w:bookmarkStart w:id="11" w:name="OLE_LINK15"/>
            <w:r w:rsidRPr="00D24EFD">
              <w:rPr>
                <w:rFonts w:asciiTheme="minorHAnsi" w:hAnsiTheme="minorHAnsi"/>
                <w:szCs w:val="24"/>
              </w:rPr>
              <w:t>Yngvild Sandvik, psykolog, Søndre Oslo DPS al</w:t>
            </w:r>
            <w:r w:rsidR="008123C7" w:rsidRPr="00D24EFD">
              <w:rPr>
                <w:rFonts w:asciiTheme="minorHAnsi" w:hAnsiTheme="minorHAnsi"/>
                <w:szCs w:val="24"/>
              </w:rPr>
              <w:t xml:space="preserve">lmennpsykiatrisk </w:t>
            </w:r>
            <w:r w:rsidRPr="00D24EFD">
              <w:rPr>
                <w:rFonts w:asciiTheme="minorHAnsi" w:hAnsiTheme="minorHAnsi"/>
                <w:szCs w:val="24"/>
              </w:rPr>
              <w:t>poliklinikk Nor</w:t>
            </w:r>
            <w:r w:rsidR="008123C7" w:rsidRPr="00D24EFD">
              <w:rPr>
                <w:rFonts w:asciiTheme="minorHAnsi" w:hAnsiTheme="minorHAnsi"/>
                <w:szCs w:val="24"/>
              </w:rPr>
              <w:t>d</w:t>
            </w:r>
            <w:r w:rsidRPr="00D24EFD">
              <w:rPr>
                <w:rFonts w:asciiTheme="minorHAnsi" w:hAnsiTheme="minorHAnsi"/>
                <w:szCs w:val="24"/>
              </w:rPr>
              <w:t xml:space="preserve">strand, </w:t>
            </w:r>
            <w:r w:rsidR="00E75521" w:rsidRPr="00D24EFD">
              <w:rPr>
                <w:rFonts w:asciiTheme="minorHAnsi" w:hAnsiTheme="minorHAnsi"/>
                <w:szCs w:val="24"/>
              </w:rPr>
              <w:t xml:space="preserve">PHA </w:t>
            </w:r>
            <w:r w:rsidRPr="00D24EFD">
              <w:rPr>
                <w:rFonts w:asciiTheme="minorHAnsi" w:hAnsiTheme="minorHAnsi"/>
                <w:szCs w:val="24"/>
              </w:rPr>
              <w:t>OUS</w:t>
            </w:r>
            <w:r w:rsidR="005B5AB3" w:rsidRPr="00D24EFD">
              <w:rPr>
                <w:rFonts w:asciiTheme="minorHAnsi" w:hAnsiTheme="minorHAnsi"/>
                <w:szCs w:val="24"/>
              </w:rPr>
              <w:t xml:space="preserve"> og </w:t>
            </w:r>
            <w:r w:rsidRPr="00D24EFD">
              <w:rPr>
                <w:rFonts w:asciiTheme="minorHAnsi" w:hAnsiTheme="minorHAnsi"/>
                <w:szCs w:val="24"/>
              </w:rPr>
              <w:t xml:space="preserve">Anne Line Granamo, fagutviklingssykepleier, </w:t>
            </w:r>
            <w:r w:rsidR="00A61139" w:rsidRPr="00D24EFD">
              <w:rPr>
                <w:rFonts w:asciiTheme="minorHAnsi" w:hAnsiTheme="minorHAnsi"/>
                <w:szCs w:val="24"/>
              </w:rPr>
              <w:t>Seksjon Voksen</w:t>
            </w:r>
            <w:r w:rsidR="00E75521" w:rsidRPr="00D24EFD">
              <w:rPr>
                <w:rFonts w:asciiTheme="minorHAnsi" w:hAnsiTheme="minorHAnsi"/>
                <w:szCs w:val="24"/>
              </w:rPr>
              <w:t xml:space="preserve">, ARA, PHA, OUS. </w:t>
            </w:r>
          </w:p>
          <w:bookmarkEnd w:id="10"/>
          <w:bookmarkEnd w:id="11"/>
          <w:p w:rsidR="0012247D" w:rsidRPr="00D24EFD" w:rsidRDefault="005B5AB3">
            <w:pPr>
              <w:rPr>
                <w:rFonts w:asciiTheme="minorHAnsi" w:hAnsiTheme="minorHAnsi"/>
                <w:szCs w:val="24"/>
              </w:rPr>
            </w:pPr>
            <w:r w:rsidRPr="00D24EFD">
              <w:rPr>
                <w:rFonts w:asciiTheme="minorHAnsi" w:hAnsiTheme="minorHAnsi"/>
                <w:szCs w:val="24"/>
              </w:rPr>
              <w:t>Den har ikke vært på høring eksternt.</w:t>
            </w:r>
          </w:p>
          <w:p w:rsidR="00380068" w:rsidRPr="00D24EFD" w:rsidRDefault="00380068">
            <w:pPr>
              <w:rPr>
                <w:rFonts w:asciiTheme="minorHAnsi" w:hAnsiTheme="minorHAnsi"/>
                <w:szCs w:val="24"/>
              </w:rPr>
            </w:pPr>
          </w:p>
          <w:p w:rsidR="00380068" w:rsidRPr="00D24EFD" w:rsidRDefault="00380068">
            <w:pPr>
              <w:rPr>
                <w:rFonts w:ascii="Calibri" w:hAnsi="Calibri"/>
                <w:szCs w:val="24"/>
              </w:rPr>
            </w:pPr>
            <w:r w:rsidRPr="00D24EFD">
              <w:rPr>
                <w:rFonts w:ascii="Calibri" w:hAnsi="Calibri"/>
                <w:szCs w:val="24"/>
              </w:rPr>
              <w:t>2021: U.t. har bedt om tilbakemeldinger på eksisterende VBP fra Seksjon voksen og Seksjon Ung. Seksjon Voksen har bidratt i tilbakemeldingene.</w:t>
            </w:r>
          </w:p>
          <w:p w:rsidR="006B0FDC" w:rsidRPr="00D24EFD" w:rsidRDefault="006B0FDC">
            <w:pPr>
              <w:rPr>
                <w:rFonts w:ascii="Calibri" w:hAnsi="Calibri"/>
                <w:szCs w:val="24"/>
              </w:rPr>
            </w:pPr>
          </w:p>
          <w:p w:rsidR="006B0FDC" w:rsidRPr="00D24EFD" w:rsidRDefault="006B0FDC">
            <w:pPr>
              <w:rPr>
                <w:rFonts w:asciiTheme="minorHAnsi" w:hAnsiTheme="minorHAnsi"/>
                <w:szCs w:val="24"/>
              </w:rPr>
            </w:pPr>
            <w:r w:rsidRPr="00D24EFD">
              <w:rPr>
                <w:rFonts w:ascii="Calibri" w:hAnsi="Calibri"/>
                <w:szCs w:val="24"/>
              </w:rPr>
              <w:t xml:space="preserve">2023: Planen er blitt sendt ut til nøkkelpersoner ved de tre aktuelle seksjonene, med lang tilbakemeldingsfrist, uten tilbakemeldinger. </w:t>
            </w:r>
          </w:p>
        </w:tc>
      </w:tr>
      <w:tr w:rsidR="0012247D" w:rsidRPr="00D24EFD" w:rsidTr="0012247D">
        <w:trPr>
          <w:trHeight w:val="807"/>
        </w:trPr>
        <w:tc>
          <w:tcPr>
            <w:tcW w:w="283" w:type="pct"/>
            <w:tcBorders>
              <w:top w:val="single" w:sz="4" w:space="0" w:color="0070C0"/>
              <w:left w:val="single" w:sz="4" w:space="0" w:color="0070C0"/>
              <w:bottom w:val="single" w:sz="4" w:space="0" w:color="0070C0"/>
              <w:right w:val="single" w:sz="4" w:space="0" w:color="0070C0"/>
            </w:tcBorders>
            <w:vAlign w:val="center"/>
            <w:hideMark/>
          </w:tcPr>
          <w:p w:rsidR="0012247D" w:rsidRPr="00D24EFD" w:rsidRDefault="0012247D">
            <w:pPr>
              <w:ind w:left="142"/>
              <w:rPr>
                <w:rFonts w:asciiTheme="minorHAnsi" w:hAnsiTheme="minorHAnsi"/>
                <w:b/>
                <w:szCs w:val="24"/>
              </w:rPr>
            </w:pPr>
            <w:r w:rsidRPr="00D24EFD">
              <w:rPr>
                <w:rFonts w:asciiTheme="minorHAnsi" w:hAnsiTheme="minorHAnsi"/>
                <w:b/>
                <w:szCs w:val="24"/>
              </w:rPr>
              <w:lastRenderedPageBreak/>
              <w:t>14</w:t>
            </w:r>
          </w:p>
        </w:tc>
        <w:tc>
          <w:tcPr>
            <w:tcW w:w="4717" w:type="pct"/>
            <w:tcBorders>
              <w:top w:val="single" w:sz="4" w:space="0" w:color="0070C0"/>
              <w:left w:val="single" w:sz="4" w:space="0" w:color="0070C0"/>
              <w:bottom w:val="single" w:sz="4" w:space="0" w:color="0070C0"/>
              <w:right w:val="single" w:sz="4" w:space="0" w:color="0070C0"/>
            </w:tcBorders>
            <w:hideMark/>
          </w:tcPr>
          <w:p w:rsidR="0012247D" w:rsidRPr="00D24EFD" w:rsidRDefault="0012247D">
            <w:pPr>
              <w:rPr>
                <w:rFonts w:asciiTheme="minorHAnsi" w:hAnsiTheme="minorHAnsi"/>
                <w:szCs w:val="24"/>
              </w:rPr>
            </w:pPr>
            <w:r w:rsidRPr="00D24EFD">
              <w:rPr>
                <w:rFonts w:asciiTheme="minorHAnsi" w:hAnsiTheme="minorHAnsi"/>
                <w:b/>
                <w:szCs w:val="24"/>
              </w:rPr>
              <w:t>Tidsplan og ansvarlige personer for oppdatering av VBP-en er</w:t>
            </w:r>
            <w:r w:rsidRPr="00D24EFD">
              <w:rPr>
                <w:rFonts w:asciiTheme="minorHAnsi" w:hAnsiTheme="minorHAnsi"/>
                <w:szCs w:val="24"/>
              </w:rPr>
              <w:t>:</w:t>
            </w:r>
          </w:p>
          <w:p w:rsidR="0012247D" w:rsidRPr="00D24EFD" w:rsidRDefault="0012247D">
            <w:pPr>
              <w:ind w:hanging="20"/>
              <w:rPr>
                <w:rFonts w:asciiTheme="minorHAnsi" w:hAnsiTheme="minorHAnsi"/>
                <w:szCs w:val="24"/>
              </w:rPr>
            </w:pPr>
            <w:r w:rsidRPr="00D24EFD">
              <w:rPr>
                <w:rFonts w:asciiTheme="minorHAnsi" w:hAnsiTheme="minorHAnsi"/>
                <w:szCs w:val="24"/>
              </w:rPr>
              <w:t xml:space="preserve">Etter eHåndboken – hvert 3. år. </w:t>
            </w:r>
          </w:p>
        </w:tc>
      </w:tr>
      <w:tr w:rsidR="0012247D" w:rsidRPr="00D24EFD" w:rsidTr="0012247D">
        <w:tc>
          <w:tcPr>
            <w:tcW w:w="283" w:type="pct"/>
            <w:tcBorders>
              <w:top w:val="single" w:sz="4" w:space="0" w:color="0070C0"/>
              <w:left w:val="single" w:sz="4" w:space="0" w:color="0070C0"/>
              <w:bottom w:val="single" w:sz="4" w:space="0" w:color="0070C0"/>
              <w:right w:val="single" w:sz="4" w:space="0" w:color="0070C0"/>
            </w:tcBorders>
            <w:shd w:val="clear" w:color="auto" w:fill="0070C0"/>
            <w:vAlign w:val="center"/>
          </w:tcPr>
          <w:p w:rsidR="0012247D" w:rsidRPr="00D24EFD" w:rsidRDefault="0012247D">
            <w:pPr>
              <w:rPr>
                <w:rFonts w:asciiTheme="minorHAnsi" w:hAnsiTheme="minorHAnsi"/>
                <w:b/>
                <w:color w:val="FFFFFF"/>
                <w:szCs w:val="24"/>
              </w:rPr>
            </w:pPr>
          </w:p>
        </w:tc>
        <w:tc>
          <w:tcPr>
            <w:tcW w:w="4717" w:type="pct"/>
            <w:tcBorders>
              <w:top w:val="single" w:sz="4" w:space="0" w:color="0070C0"/>
              <w:left w:val="single" w:sz="4" w:space="0" w:color="0070C0"/>
              <w:bottom w:val="single" w:sz="4" w:space="0" w:color="0070C0"/>
              <w:right w:val="single" w:sz="4" w:space="0" w:color="0070C0"/>
            </w:tcBorders>
            <w:shd w:val="clear" w:color="auto" w:fill="0070C0"/>
            <w:hideMark/>
          </w:tcPr>
          <w:p w:rsidR="0012247D" w:rsidRPr="00D24EFD" w:rsidRDefault="0012247D">
            <w:pPr>
              <w:rPr>
                <w:rFonts w:asciiTheme="minorHAnsi" w:hAnsiTheme="minorHAnsi"/>
                <w:b/>
                <w:color w:val="FFFFFF"/>
                <w:szCs w:val="24"/>
              </w:rPr>
            </w:pPr>
            <w:r w:rsidRPr="00D24EFD">
              <w:rPr>
                <w:rFonts w:asciiTheme="minorHAnsi" w:hAnsiTheme="minorHAnsi"/>
                <w:b/>
                <w:color w:val="FFFFFF"/>
                <w:szCs w:val="24"/>
              </w:rPr>
              <w:t>KLARHET OG PRESENTASJON</w:t>
            </w:r>
          </w:p>
        </w:tc>
      </w:tr>
      <w:tr w:rsidR="0012247D" w:rsidRPr="00D24EFD" w:rsidTr="0012247D">
        <w:trPr>
          <w:trHeight w:val="680"/>
        </w:trPr>
        <w:tc>
          <w:tcPr>
            <w:tcW w:w="283" w:type="pct"/>
            <w:tcBorders>
              <w:top w:val="single" w:sz="4" w:space="0" w:color="0070C0"/>
              <w:left w:val="single" w:sz="4" w:space="0" w:color="0070C0"/>
              <w:bottom w:val="single" w:sz="4" w:space="0" w:color="0070C0"/>
              <w:right w:val="single" w:sz="4" w:space="0" w:color="0070C0"/>
            </w:tcBorders>
            <w:vAlign w:val="center"/>
            <w:hideMark/>
          </w:tcPr>
          <w:p w:rsidR="0012247D" w:rsidRPr="00D24EFD" w:rsidRDefault="0012247D">
            <w:pPr>
              <w:ind w:left="142"/>
              <w:rPr>
                <w:rFonts w:asciiTheme="minorHAnsi" w:hAnsiTheme="minorHAnsi"/>
                <w:b/>
                <w:szCs w:val="24"/>
              </w:rPr>
            </w:pPr>
            <w:r w:rsidRPr="00D24EFD">
              <w:rPr>
                <w:rFonts w:asciiTheme="minorHAnsi" w:hAnsiTheme="minorHAnsi"/>
                <w:b/>
                <w:szCs w:val="24"/>
              </w:rPr>
              <w:t>15</w:t>
            </w:r>
          </w:p>
        </w:tc>
        <w:tc>
          <w:tcPr>
            <w:tcW w:w="4717" w:type="pct"/>
            <w:tcBorders>
              <w:top w:val="single" w:sz="4" w:space="0" w:color="0070C0"/>
              <w:left w:val="single" w:sz="4" w:space="0" w:color="0070C0"/>
              <w:bottom w:val="single" w:sz="4" w:space="0" w:color="0070C0"/>
              <w:right w:val="single" w:sz="4" w:space="0" w:color="0070C0"/>
            </w:tcBorders>
            <w:hideMark/>
          </w:tcPr>
          <w:p w:rsidR="0012247D" w:rsidRPr="00D24EFD" w:rsidRDefault="0012247D">
            <w:pPr>
              <w:rPr>
                <w:rFonts w:asciiTheme="minorHAnsi" w:hAnsiTheme="minorHAnsi"/>
                <w:szCs w:val="24"/>
              </w:rPr>
            </w:pPr>
            <w:r w:rsidRPr="00D24EFD">
              <w:rPr>
                <w:rFonts w:asciiTheme="minorHAnsi" w:hAnsiTheme="minorHAnsi"/>
                <w:b/>
                <w:szCs w:val="24"/>
              </w:rPr>
              <w:t>Anbefalingene er spesifikke og tydelige</w:t>
            </w:r>
            <w:r w:rsidRPr="00D24EFD">
              <w:rPr>
                <w:rFonts w:asciiTheme="minorHAnsi" w:hAnsiTheme="minorHAnsi"/>
                <w:szCs w:val="24"/>
              </w:rPr>
              <w:t>:</w:t>
            </w:r>
          </w:p>
          <w:p w:rsidR="0012247D" w:rsidRPr="00D24EFD" w:rsidRDefault="0012247D">
            <w:pPr>
              <w:rPr>
                <w:rFonts w:asciiTheme="minorHAnsi" w:hAnsiTheme="minorHAnsi"/>
                <w:szCs w:val="24"/>
              </w:rPr>
            </w:pPr>
            <w:r w:rsidRPr="00D24EFD">
              <w:rPr>
                <w:rFonts w:asciiTheme="minorHAnsi" w:hAnsiTheme="minorHAnsi"/>
                <w:szCs w:val="24"/>
              </w:rPr>
              <w:t>VBP</w:t>
            </w:r>
            <w:r w:rsidR="005B5AB3" w:rsidRPr="00D24EFD">
              <w:rPr>
                <w:rFonts w:asciiTheme="minorHAnsi" w:hAnsiTheme="minorHAnsi"/>
                <w:szCs w:val="24"/>
              </w:rPr>
              <w:t>-en</w:t>
            </w:r>
            <w:r w:rsidRPr="00D24EFD">
              <w:rPr>
                <w:rFonts w:asciiTheme="minorHAnsi" w:hAnsiTheme="minorHAnsi"/>
                <w:szCs w:val="24"/>
              </w:rPr>
              <w:t xml:space="preserve"> beskriver konkrete tiltak og forordninger etter gjeldende</w:t>
            </w:r>
            <w:r w:rsidR="004F6B6C" w:rsidRPr="00D24EFD">
              <w:rPr>
                <w:rFonts w:asciiTheme="minorHAnsi" w:hAnsiTheme="minorHAnsi"/>
                <w:szCs w:val="24"/>
              </w:rPr>
              <w:t xml:space="preserve"> behandlingsanbefalinger og utb</w:t>
            </w:r>
            <w:r w:rsidRPr="00D24EFD">
              <w:rPr>
                <w:rFonts w:asciiTheme="minorHAnsi" w:hAnsiTheme="minorHAnsi"/>
                <w:szCs w:val="24"/>
              </w:rPr>
              <w:t xml:space="preserve">redt klinisk praksis. Planen må individualiseres for å dekke den enkeltes pasients behov. </w:t>
            </w:r>
          </w:p>
          <w:p w:rsidR="0012247D" w:rsidRPr="00D24EFD" w:rsidRDefault="0012247D" w:rsidP="00F65DDD">
            <w:pPr>
              <w:rPr>
                <w:rFonts w:asciiTheme="minorHAnsi" w:hAnsiTheme="minorHAnsi"/>
                <w:szCs w:val="24"/>
              </w:rPr>
            </w:pPr>
            <w:r w:rsidRPr="00D24EFD">
              <w:rPr>
                <w:rFonts w:asciiTheme="minorHAnsi" w:hAnsiTheme="minorHAnsi"/>
                <w:szCs w:val="24"/>
              </w:rPr>
              <w:t xml:space="preserve">Planen er sendt ut på høring der VBP-en oftest er brukt, for å sikre at planen er forståelig. </w:t>
            </w:r>
            <w:r w:rsidR="00F94360" w:rsidRPr="00D24EFD">
              <w:rPr>
                <w:rFonts w:asciiTheme="minorHAnsi" w:hAnsiTheme="minorHAnsi"/>
                <w:szCs w:val="24"/>
              </w:rPr>
              <w:t xml:space="preserve"> </w:t>
            </w:r>
            <w:r w:rsidR="00F65DDD" w:rsidRPr="00D24EFD">
              <w:rPr>
                <w:rFonts w:asciiTheme="minorHAnsi" w:hAnsiTheme="minorHAnsi"/>
                <w:szCs w:val="24"/>
              </w:rPr>
              <w:t>Se punkt 13.</w:t>
            </w:r>
          </w:p>
        </w:tc>
      </w:tr>
      <w:tr w:rsidR="0012247D" w:rsidRPr="00D24EFD" w:rsidTr="0012247D">
        <w:trPr>
          <w:trHeight w:val="680"/>
        </w:trPr>
        <w:tc>
          <w:tcPr>
            <w:tcW w:w="283" w:type="pct"/>
            <w:tcBorders>
              <w:top w:val="single" w:sz="4" w:space="0" w:color="0070C0"/>
              <w:left w:val="single" w:sz="4" w:space="0" w:color="0070C0"/>
              <w:bottom w:val="single" w:sz="4" w:space="0" w:color="0070C0"/>
              <w:right w:val="single" w:sz="4" w:space="0" w:color="0070C0"/>
            </w:tcBorders>
            <w:vAlign w:val="center"/>
            <w:hideMark/>
          </w:tcPr>
          <w:p w:rsidR="0012247D" w:rsidRPr="00D24EFD" w:rsidRDefault="0012247D">
            <w:pPr>
              <w:ind w:left="142"/>
              <w:rPr>
                <w:rFonts w:asciiTheme="minorHAnsi" w:hAnsiTheme="minorHAnsi"/>
                <w:b/>
                <w:szCs w:val="24"/>
              </w:rPr>
            </w:pPr>
            <w:r w:rsidRPr="00D24EFD">
              <w:rPr>
                <w:rFonts w:asciiTheme="minorHAnsi" w:hAnsiTheme="minorHAnsi"/>
                <w:b/>
                <w:szCs w:val="24"/>
              </w:rPr>
              <w:t>16</w:t>
            </w:r>
          </w:p>
        </w:tc>
        <w:tc>
          <w:tcPr>
            <w:tcW w:w="4717" w:type="pct"/>
            <w:tcBorders>
              <w:top w:val="single" w:sz="4" w:space="0" w:color="0070C0"/>
              <w:left w:val="single" w:sz="4" w:space="0" w:color="0070C0"/>
              <w:bottom w:val="single" w:sz="4" w:space="0" w:color="0070C0"/>
              <w:right w:val="single" w:sz="4" w:space="0" w:color="0070C0"/>
            </w:tcBorders>
            <w:hideMark/>
          </w:tcPr>
          <w:p w:rsidR="0012247D" w:rsidRPr="00D24EFD" w:rsidRDefault="0012247D">
            <w:pPr>
              <w:rPr>
                <w:rFonts w:asciiTheme="minorHAnsi" w:hAnsiTheme="minorHAnsi"/>
                <w:szCs w:val="24"/>
              </w:rPr>
            </w:pPr>
            <w:r w:rsidRPr="00D24EFD">
              <w:rPr>
                <w:rFonts w:asciiTheme="minorHAnsi" w:hAnsiTheme="minorHAnsi"/>
                <w:b/>
                <w:szCs w:val="24"/>
              </w:rPr>
              <w:t>De ulike mulighetene for håndtering av tilstanden eller helsespørsmålet er klart presentert</w:t>
            </w:r>
            <w:r w:rsidRPr="00D24EFD">
              <w:rPr>
                <w:rFonts w:asciiTheme="minorHAnsi" w:hAnsiTheme="minorHAnsi"/>
                <w:szCs w:val="24"/>
              </w:rPr>
              <w:t>:</w:t>
            </w:r>
          </w:p>
          <w:p w:rsidR="0012247D" w:rsidRPr="00D24EFD" w:rsidRDefault="0012247D">
            <w:pPr>
              <w:rPr>
                <w:rFonts w:asciiTheme="minorHAnsi" w:hAnsiTheme="minorHAnsi"/>
                <w:szCs w:val="24"/>
              </w:rPr>
            </w:pPr>
            <w:r w:rsidRPr="00D24EFD">
              <w:rPr>
                <w:rFonts w:asciiTheme="minorHAnsi" w:hAnsiTheme="minorHAnsi"/>
                <w:szCs w:val="24"/>
              </w:rPr>
              <w:t>VBP-en gir mulighet til å plukke tilpassede diagnoser og tiltak slik at det passer den individuelle pasients problemstilling.</w:t>
            </w:r>
          </w:p>
        </w:tc>
      </w:tr>
      <w:tr w:rsidR="0012247D" w:rsidRPr="00D24EFD" w:rsidTr="0012247D">
        <w:trPr>
          <w:trHeight w:val="680"/>
        </w:trPr>
        <w:tc>
          <w:tcPr>
            <w:tcW w:w="283" w:type="pct"/>
            <w:tcBorders>
              <w:top w:val="single" w:sz="4" w:space="0" w:color="0070C0"/>
              <w:left w:val="single" w:sz="4" w:space="0" w:color="0070C0"/>
              <w:bottom w:val="single" w:sz="4" w:space="0" w:color="0070C0"/>
              <w:right w:val="single" w:sz="4" w:space="0" w:color="0070C0"/>
            </w:tcBorders>
            <w:vAlign w:val="center"/>
            <w:hideMark/>
          </w:tcPr>
          <w:p w:rsidR="0012247D" w:rsidRPr="00D24EFD" w:rsidRDefault="0012247D">
            <w:pPr>
              <w:ind w:left="142"/>
              <w:rPr>
                <w:rFonts w:asciiTheme="minorHAnsi" w:hAnsiTheme="minorHAnsi"/>
                <w:b/>
                <w:szCs w:val="24"/>
              </w:rPr>
            </w:pPr>
            <w:r w:rsidRPr="00D24EFD">
              <w:rPr>
                <w:rFonts w:asciiTheme="minorHAnsi" w:hAnsiTheme="minorHAnsi"/>
                <w:b/>
                <w:szCs w:val="24"/>
              </w:rPr>
              <w:t>17</w:t>
            </w:r>
          </w:p>
        </w:tc>
        <w:tc>
          <w:tcPr>
            <w:tcW w:w="4717" w:type="pct"/>
            <w:tcBorders>
              <w:top w:val="single" w:sz="4" w:space="0" w:color="0070C0"/>
              <w:left w:val="single" w:sz="4" w:space="0" w:color="0070C0"/>
              <w:bottom w:val="single" w:sz="4" w:space="0" w:color="0070C0"/>
              <w:right w:val="single" w:sz="4" w:space="0" w:color="0070C0"/>
            </w:tcBorders>
            <w:hideMark/>
          </w:tcPr>
          <w:p w:rsidR="0012247D" w:rsidRPr="00D24EFD" w:rsidRDefault="0012247D">
            <w:pPr>
              <w:rPr>
                <w:rFonts w:asciiTheme="minorHAnsi" w:hAnsiTheme="minorHAnsi"/>
                <w:szCs w:val="24"/>
              </w:rPr>
            </w:pPr>
            <w:r w:rsidRPr="00D24EFD">
              <w:rPr>
                <w:rFonts w:asciiTheme="minorHAnsi" w:hAnsiTheme="minorHAnsi"/>
                <w:b/>
                <w:szCs w:val="24"/>
              </w:rPr>
              <w:t>De sentrale anbefalingene er lette å identifisere</w:t>
            </w:r>
            <w:r w:rsidRPr="00D24EFD">
              <w:rPr>
                <w:rFonts w:asciiTheme="minorHAnsi" w:hAnsiTheme="minorHAnsi"/>
                <w:szCs w:val="24"/>
              </w:rPr>
              <w:t>:</w:t>
            </w:r>
          </w:p>
          <w:p w:rsidR="0012247D" w:rsidRPr="00D24EFD" w:rsidRDefault="0012247D">
            <w:pPr>
              <w:rPr>
                <w:rFonts w:asciiTheme="minorHAnsi" w:hAnsiTheme="minorHAnsi"/>
                <w:szCs w:val="24"/>
              </w:rPr>
            </w:pPr>
            <w:r w:rsidRPr="00D24EFD">
              <w:rPr>
                <w:rFonts w:asciiTheme="minorHAnsi" w:hAnsiTheme="minorHAnsi"/>
                <w:szCs w:val="24"/>
              </w:rPr>
              <w:t xml:space="preserve">Rekkefølge av behandlingsplanelementene er satt opp i prioritert rekkefølge på bakgrunn av litteraturens føringer og kliniske erfaringer. Man må trekke ut det som er aktuelt for hver enkelt pasient og individualisere diagnosene, målene og forordningene. </w:t>
            </w:r>
          </w:p>
        </w:tc>
      </w:tr>
      <w:tr w:rsidR="0012247D" w:rsidRPr="00D24EFD" w:rsidTr="0012247D">
        <w:tc>
          <w:tcPr>
            <w:tcW w:w="283" w:type="pct"/>
            <w:tcBorders>
              <w:top w:val="single" w:sz="4" w:space="0" w:color="0070C0"/>
              <w:left w:val="single" w:sz="4" w:space="0" w:color="0070C0"/>
              <w:bottom w:val="single" w:sz="4" w:space="0" w:color="0070C0"/>
              <w:right w:val="single" w:sz="4" w:space="0" w:color="0070C0"/>
            </w:tcBorders>
            <w:shd w:val="clear" w:color="auto" w:fill="0070C0"/>
            <w:vAlign w:val="center"/>
          </w:tcPr>
          <w:p w:rsidR="0012247D" w:rsidRPr="00D24EFD" w:rsidRDefault="0012247D">
            <w:pPr>
              <w:rPr>
                <w:rFonts w:asciiTheme="minorHAnsi" w:hAnsiTheme="minorHAnsi"/>
                <w:b/>
                <w:color w:val="FFFFFF"/>
                <w:szCs w:val="24"/>
              </w:rPr>
            </w:pPr>
          </w:p>
        </w:tc>
        <w:tc>
          <w:tcPr>
            <w:tcW w:w="4717" w:type="pct"/>
            <w:tcBorders>
              <w:top w:val="single" w:sz="4" w:space="0" w:color="0070C0"/>
              <w:left w:val="single" w:sz="4" w:space="0" w:color="0070C0"/>
              <w:bottom w:val="single" w:sz="4" w:space="0" w:color="0070C0"/>
              <w:right w:val="single" w:sz="4" w:space="0" w:color="0070C0"/>
            </w:tcBorders>
            <w:shd w:val="clear" w:color="auto" w:fill="0070C0"/>
            <w:hideMark/>
          </w:tcPr>
          <w:p w:rsidR="0012247D" w:rsidRPr="00D24EFD" w:rsidRDefault="0012247D">
            <w:pPr>
              <w:rPr>
                <w:rFonts w:asciiTheme="minorHAnsi" w:hAnsiTheme="minorHAnsi"/>
                <w:b/>
                <w:color w:val="FFFFFF"/>
                <w:szCs w:val="24"/>
              </w:rPr>
            </w:pPr>
            <w:r w:rsidRPr="00D24EFD">
              <w:rPr>
                <w:rFonts w:asciiTheme="minorHAnsi" w:hAnsiTheme="minorHAnsi"/>
                <w:b/>
                <w:color w:val="FFFFFF"/>
                <w:szCs w:val="24"/>
              </w:rPr>
              <w:t>ANVENDBARHET</w:t>
            </w:r>
          </w:p>
        </w:tc>
      </w:tr>
      <w:tr w:rsidR="0012247D" w:rsidRPr="00D24EFD" w:rsidTr="0012247D">
        <w:trPr>
          <w:trHeight w:val="680"/>
        </w:trPr>
        <w:tc>
          <w:tcPr>
            <w:tcW w:w="283" w:type="pct"/>
            <w:tcBorders>
              <w:top w:val="single" w:sz="4" w:space="0" w:color="0070C0"/>
              <w:left w:val="single" w:sz="4" w:space="0" w:color="0070C0"/>
              <w:bottom w:val="single" w:sz="4" w:space="0" w:color="0070C0"/>
              <w:right w:val="single" w:sz="4" w:space="0" w:color="0070C0"/>
            </w:tcBorders>
            <w:vAlign w:val="center"/>
            <w:hideMark/>
          </w:tcPr>
          <w:p w:rsidR="0012247D" w:rsidRPr="00D24EFD" w:rsidRDefault="0012247D">
            <w:pPr>
              <w:ind w:left="142"/>
              <w:rPr>
                <w:rFonts w:asciiTheme="minorHAnsi" w:hAnsiTheme="minorHAnsi"/>
                <w:b/>
                <w:szCs w:val="24"/>
              </w:rPr>
            </w:pPr>
            <w:r w:rsidRPr="00D24EFD">
              <w:rPr>
                <w:rFonts w:asciiTheme="minorHAnsi" w:hAnsiTheme="minorHAnsi"/>
                <w:b/>
                <w:szCs w:val="24"/>
              </w:rPr>
              <w:t>18</w:t>
            </w:r>
          </w:p>
        </w:tc>
        <w:tc>
          <w:tcPr>
            <w:tcW w:w="4717" w:type="pct"/>
            <w:tcBorders>
              <w:top w:val="single" w:sz="4" w:space="0" w:color="0070C0"/>
              <w:left w:val="single" w:sz="4" w:space="0" w:color="0070C0"/>
              <w:bottom w:val="single" w:sz="4" w:space="0" w:color="0070C0"/>
              <w:right w:val="single" w:sz="4" w:space="0" w:color="0070C0"/>
            </w:tcBorders>
            <w:hideMark/>
          </w:tcPr>
          <w:p w:rsidR="0012247D" w:rsidRPr="00D24EFD" w:rsidRDefault="0012247D">
            <w:pPr>
              <w:rPr>
                <w:rFonts w:asciiTheme="minorHAnsi" w:hAnsiTheme="minorHAnsi"/>
                <w:szCs w:val="24"/>
              </w:rPr>
            </w:pPr>
            <w:r w:rsidRPr="00D24EFD">
              <w:rPr>
                <w:rFonts w:asciiTheme="minorHAnsi" w:hAnsiTheme="minorHAnsi"/>
                <w:b/>
                <w:szCs w:val="24"/>
              </w:rPr>
              <w:t>Faktorer som hemmer og fremmer bruk av VBP-en</w:t>
            </w:r>
            <w:r w:rsidRPr="00D24EFD">
              <w:rPr>
                <w:rFonts w:asciiTheme="minorHAnsi" w:hAnsiTheme="minorHAnsi"/>
                <w:szCs w:val="24"/>
              </w:rPr>
              <w:t>:</w:t>
            </w:r>
          </w:p>
          <w:p w:rsidR="0012247D" w:rsidRDefault="0012247D">
            <w:pPr>
              <w:ind w:firstLine="20"/>
              <w:rPr>
                <w:rFonts w:asciiTheme="minorHAnsi" w:hAnsiTheme="minorHAnsi"/>
                <w:szCs w:val="24"/>
              </w:rPr>
            </w:pPr>
            <w:r w:rsidRPr="00D24EFD">
              <w:rPr>
                <w:rFonts w:asciiTheme="minorHAnsi" w:hAnsiTheme="minorHAnsi"/>
                <w:szCs w:val="24"/>
              </w:rPr>
              <w:t xml:space="preserve">God </w:t>
            </w:r>
            <w:r w:rsidR="000C21C7" w:rsidRPr="00D24EFD">
              <w:rPr>
                <w:rFonts w:asciiTheme="minorHAnsi" w:hAnsiTheme="minorHAnsi"/>
                <w:szCs w:val="24"/>
              </w:rPr>
              <w:t>undervisning og opplæring i DIPS</w:t>
            </w:r>
            <w:r w:rsidRPr="00D24EFD">
              <w:rPr>
                <w:rFonts w:asciiTheme="minorHAnsi" w:hAnsiTheme="minorHAnsi"/>
                <w:szCs w:val="24"/>
              </w:rPr>
              <w:t xml:space="preserve"> og bruk av VBP vil fremme bruken og bidra til riktig bruk av behandlingsplan. Positiv erfaring, bruk av gode og oversiktlige behandlingsplaner vil fremme bruken. Det er da viktig at planen konkretiseres og individualiseres. Fravær av opplæring og positive erfaringer vil hemme bruken av de veiledende behandlingsplanene. </w:t>
            </w:r>
          </w:p>
          <w:p w:rsidR="00D24EFD" w:rsidRDefault="00D24EFD" w:rsidP="00D24EFD">
            <w:pPr>
              <w:rPr>
                <w:rFonts w:asciiTheme="minorHAnsi" w:hAnsiTheme="minorHAnsi"/>
                <w:szCs w:val="24"/>
              </w:rPr>
            </w:pPr>
          </w:p>
          <w:p w:rsidR="00D24EFD" w:rsidRPr="00C11C2A" w:rsidRDefault="00D24EFD" w:rsidP="00D24EFD">
            <w:pPr>
              <w:ind w:firstLine="20"/>
              <w:rPr>
                <w:rFonts w:ascii="Calibri" w:hAnsi="Calibri"/>
                <w:b/>
                <w:sz w:val="22"/>
                <w:szCs w:val="22"/>
              </w:rPr>
            </w:pPr>
            <w:r w:rsidRPr="00C11C2A">
              <w:rPr>
                <w:rFonts w:ascii="Calibri" w:hAnsi="Calibri"/>
                <w:b/>
                <w:sz w:val="22"/>
                <w:szCs w:val="22"/>
              </w:rPr>
              <w:t xml:space="preserve">2023: </w:t>
            </w:r>
          </w:p>
          <w:p w:rsidR="00D24EFD" w:rsidRPr="00D24EFD" w:rsidRDefault="00D24EFD" w:rsidP="00D24EFD">
            <w:pPr>
              <w:ind w:firstLine="20"/>
              <w:rPr>
                <w:rFonts w:ascii="Calibri" w:hAnsi="Calibri"/>
                <w:szCs w:val="24"/>
              </w:rPr>
            </w:pPr>
            <w:r w:rsidRPr="00D24EFD">
              <w:rPr>
                <w:rFonts w:ascii="Calibri" w:hAnsi="Calibri"/>
                <w:szCs w:val="24"/>
              </w:rPr>
              <w:t xml:space="preserve">Det er endret fra «Se VP» …, til «Anvend veiledende plan» … Dette etter tilbakemeldinger fra fagmiljøene om at forkortelser av denne typen er forvirrende og gjør at meningen ikke kommer tydelige frem.  </w:t>
            </w:r>
          </w:p>
          <w:p w:rsidR="00D24EFD" w:rsidRPr="00D24EFD" w:rsidRDefault="00D24EFD" w:rsidP="00D24EFD">
            <w:pPr>
              <w:ind w:firstLine="20"/>
              <w:rPr>
                <w:rFonts w:ascii="Calibri" w:hAnsi="Calibri"/>
                <w:szCs w:val="24"/>
              </w:rPr>
            </w:pPr>
          </w:p>
          <w:p w:rsidR="00D24EFD" w:rsidRPr="00D24EFD" w:rsidRDefault="00D24EFD" w:rsidP="00D24EFD">
            <w:pPr>
              <w:ind w:firstLine="20"/>
              <w:rPr>
                <w:rFonts w:asciiTheme="minorHAnsi" w:hAnsiTheme="minorHAnsi"/>
                <w:szCs w:val="24"/>
              </w:rPr>
            </w:pPr>
            <w:r w:rsidRPr="00D24EFD">
              <w:rPr>
                <w:rFonts w:ascii="Calibri" w:hAnsi="Calibri"/>
                <w:szCs w:val="24"/>
              </w:rPr>
              <w:t>Det er viktig å sikre god og forståelig ordbruk for å fremme riktig bruk av veiledende planer.</w:t>
            </w:r>
          </w:p>
        </w:tc>
      </w:tr>
      <w:tr w:rsidR="0012247D" w:rsidRPr="00D24EFD" w:rsidTr="0012247D">
        <w:trPr>
          <w:trHeight w:val="680"/>
        </w:trPr>
        <w:tc>
          <w:tcPr>
            <w:tcW w:w="283" w:type="pct"/>
            <w:tcBorders>
              <w:top w:val="single" w:sz="4" w:space="0" w:color="0070C0"/>
              <w:left w:val="single" w:sz="4" w:space="0" w:color="0070C0"/>
              <w:bottom w:val="single" w:sz="4" w:space="0" w:color="0070C0"/>
              <w:right w:val="single" w:sz="4" w:space="0" w:color="0070C0"/>
            </w:tcBorders>
            <w:vAlign w:val="center"/>
            <w:hideMark/>
          </w:tcPr>
          <w:p w:rsidR="0012247D" w:rsidRPr="00D24EFD" w:rsidRDefault="0012247D">
            <w:pPr>
              <w:ind w:left="142"/>
              <w:rPr>
                <w:rFonts w:asciiTheme="minorHAnsi" w:hAnsiTheme="minorHAnsi"/>
                <w:b/>
                <w:szCs w:val="24"/>
              </w:rPr>
            </w:pPr>
            <w:r w:rsidRPr="00D24EFD">
              <w:rPr>
                <w:rFonts w:asciiTheme="minorHAnsi" w:hAnsiTheme="minorHAnsi"/>
                <w:b/>
                <w:szCs w:val="24"/>
              </w:rPr>
              <w:t>19</w:t>
            </w:r>
          </w:p>
        </w:tc>
        <w:tc>
          <w:tcPr>
            <w:tcW w:w="4717" w:type="pct"/>
            <w:tcBorders>
              <w:top w:val="single" w:sz="4" w:space="0" w:color="0070C0"/>
              <w:left w:val="single" w:sz="4" w:space="0" w:color="0070C0"/>
              <w:bottom w:val="single" w:sz="4" w:space="0" w:color="0070C0"/>
              <w:right w:val="single" w:sz="4" w:space="0" w:color="0070C0"/>
            </w:tcBorders>
            <w:hideMark/>
          </w:tcPr>
          <w:p w:rsidR="0012247D" w:rsidRPr="00D24EFD" w:rsidRDefault="0012247D">
            <w:pPr>
              <w:ind w:firstLine="20"/>
              <w:rPr>
                <w:rFonts w:asciiTheme="minorHAnsi" w:hAnsiTheme="minorHAnsi"/>
                <w:szCs w:val="24"/>
              </w:rPr>
            </w:pPr>
            <w:r w:rsidRPr="00D24EFD">
              <w:rPr>
                <w:rFonts w:asciiTheme="minorHAnsi" w:hAnsiTheme="minorHAnsi"/>
                <w:b/>
                <w:szCs w:val="24"/>
              </w:rPr>
              <w:t>Hvilke råd og/eller verktøy for bruk i praksis er VBP-en støttet med</w:t>
            </w:r>
            <w:r w:rsidRPr="00D24EFD">
              <w:rPr>
                <w:rFonts w:asciiTheme="minorHAnsi" w:hAnsiTheme="minorHAnsi"/>
                <w:szCs w:val="24"/>
              </w:rPr>
              <w:t>:</w:t>
            </w:r>
          </w:p>
          <w:p w:rsidR="0012247D" w:rsidRPr="00D24EFD" w:rsidRDefault="0012247D" w:rsidP="005B5AB3">
            <w:pPr>
              <w:ind w:firstLine="20"/>
              <w:rPr>
                <w:rFonts w:asciiTheme="minorHAnsi" w:hAnsiTheme="minorHAnsi"/>
                <w:szCs w:val="24"/>
              </w:rPr>
            </w:pPr>
            <w:r w:rsidRPr="00D24EFD">
              <w:rPr>
                <w:rFonts w:asciiTheme="minorHAnsi" w:hAnsiTheme="minorHAnsi"/>
                <w:szCs w:val="24"/>
              </w:rPr>
              <w:t>Det er linket til aktuelle, lokale eHåndboks</w:t>
            </w:r>
            <w:r w:rsidR="00595BEF" w:rsidRPr="00D24EFD">
              <w:rPr>
                <w:rFonts w:asciiTheme="minorHAnsi" w:hAnsiTheme="minorHAnsi"/>
                <w:szCs w:val="24"/>
              </w:rPr>
              <w:t>-</w:t>
            </w:r>
            <w:r w:rsidRPr="00D24EFD">
              <w:rPr>
                <w:rFonts w:asciiTheme="minorHAnsi" w:hAnsiTheme="minorHAnsi"/>
                <w:szCs w:val="24"/>
              </w:rPr>
              <w:t>prosedyrer. Har o</w:t>
            </w:r>
            <w:r w:rsidR="005B5AB3" w:rsidRPr="00D24EFD">
              <w:rPr>
                <w:rFonts w:asciiTheme="minorHAnsi" w:hAnsiTheme="minorHAnsi"/>
                <w:szCs w:val="24"/>
              </w:rPr>
              <w:t xml:space="preserve">gså henvist til andre VBP-er og en sykepleieprosedyre fra </w:t>
            </w:r>
            <w:r w:rsidRPr="00D24EFD">
              <w:rPr>
                <w:rFonts w:asciiTheme="minorHAnsi" w:hAnsiTheme="minorHAnsi"/>
                <w:szCs w:val="24"/>
              </w:rPr>
              <w:t>VAR</w:t>
            </w:r>
            <w:r w:rsidR="005B5AB3" w:rsidRPr="00D24EFD">
              <w:rPr>
                <w:rFonts w:asciiTheme="minorHAnsi" w:hAnsiTheme="minorHAnsi"/>
                <w:szCs w:val="24"/>
              </w:rPr>
              <w:t xml:space="preserve"> Healthcare.</w:t>
            </w:r>
          </w:p>
        </w:tc>
      </w:tr>
      <w:tr w:rsidR="0012247D" w:rsidRPr="00D24EFD" w:rsidTr="0012247D">
        <w:trPr>
          <w:trHeight w:val="680"/>
        </w:trPr>
        <w:tc>
          <w:tcPr>
            <w:tcW w:w="283" w:type="pct"/>
            <w:tcBorders>
              <w:top w:val="single" w:sz="4" w:space="0" w:color="0070C0"/>
              <w:left w:val="single" w:sz="4" w:space="0" w:color="0070C0"/>
              <w:bottom w:val="single" w:sz="4" w:space="0" w:color="0070C0"/>
              <w:right w:val="single" w:sz="4" w:space="0" w:color="0070C0"/>
            </w:tcBorders>
            <w:vAlign w:val="center"/>
            <w:hideMark/>
          </w:tcPr>
          <w:p w:rsidR="0012247D" w:rsidRPr="00D24EFD" w:rsidRDefault="0012247D">
            <w:pPr>
              <w:ind w:left="142"/>
              <w:rPr>
                <w:rFonts w:asciiTheme="minorHAnsi" w:hAnsiTheme="minorHAnsi"/>
                <w:b/>
                <w:szCs w:val="24"/>
              </w:rPr>
            </w:pPr>
            <w:r w:rsidRPr="00D24EFD">
              <w:rPr>
                <w:rFonts w:asciiTheme="minorHAnsi" w:hAnsiTheme="minorHAnsi"/>
                <w:b/>
                <w:szCs w:val="24"/>
              </w:rPr>
              <w:lastRenderedPageBreak/>
              <w:t>20</w:t>
            </w:r>
          </w:p>
        </w:tc>
        <w:tc>
          <w:tcPr>
            <w:tcW w:w="4717" w:type="pct"/>
            <w:tcBorders>
              <w:top w:val="single" w:sz="4" w:space="0" w:color="0070C0"/>
              <w:left w:val="single" w:sz="4" w:space="0" w:color="0070C0"/>
              <w:bottom w:val="single" w:sz="4" w:space="0" w:color="0070C0"/>
              <w:right w:val="single" w:sz="4" w:space="0" w:color="0070C0"/>
            </w:tcBorders>
            <w:hideMark/>
          </w:tcPr>
          <w:p w:rsidR="0012247D" w:rsidRPr="00D24EFD" w:rsidRDefault="0012247D">
            <w:pPr>
              <w:ind w:firstLine="20"/>
              <w:rPr>
                <w:rFonts w:asciiTheme="minorHAnsi" w:hAnsiTheme="minorHAnsi"/>
                <w:szCs w:val="24"/>
              </w:rPr>
            </w:pPr>
            <w:r w:rsidRPr="00D24EFD">
              <w:rPr>
                <w:rFonts w:asciiTheme="minorHAnsi" w:hAnsiTheme="minorHAnsi"/>
                <w:b/>
                <w:szCs w:val="24"/>
              </w:rPr>
              <w:t>Potensielle ressursmessige konsekvenser ved å anvende anbefalingene er</w:t>
            </w:r>
            <w:r w:rsidRPr="00D24EFD">
              <w:rPr>
                <w:rFonts w:asciiTheme="minorHAnsi" w:hAnsiTheme="minorHAnsi"/>
                <w:szCs w:val="24"/>
              </w:rPr>
              <w:t>:</w:t>
            </w:r>
          </w:p>
          <w:p w:rsidR="0012247D" w:rsidRPr="00D24EFD" w:rsidRDefault="0012247D">
            <w:pPr>
              <w:ind w:firstLine="20"/>
              <w:rPr>
                <w:rFonts w:asciiTheme="minorHAnsi" w:hAnsiTheme="minorHAnsi"/>
                <w:szCs w:val="24"/>
              </w:rPr>
            </w:pPr>
            <w:r w:rsidRPr="00D24EFD">
              <w:rPr>
                <w:rFonts w:asciiTheme="minorHAnsi" w:hAnsiTheme="minorHAnsi"/>
                <w:szCs w:val="24"/>
              </w:rPr>
              <w:t xml:space="preserve">Gode VBP-er forenkler dokumentasjonsarbeidet og er tidsbesparende.  </w:t>
            </w:r>
          </w:p>
        </w:tc>
      </w:tr>
      <w:tr w:rsidR="0012247D" w:rsidRPr="00D24EFD" w:rsidTr="0012247D">
        <w:trPr>
          <w:trHeight w:val="680"/>
        </w:trPr>
        <w:tc>
          <w:tcPr>
            <w:tcW w:w="283" w:type="pct"/>
            <w:tcBorders>
              <w:top w:val="single" w:sz="4" w:space="0" w:color="0070C0"/>
              <w:left w:val="single" w:sz="4" w:space="0" w:color="0070C0"/>
              <w:bottom w:val="single" w:sz="4" w:space="0" w:color="0070C0"/>
              <w:right w:val="single" w:sz="4" w:space="0" w:color="0070C0"/>
            </w:tcBorders>
            <w:vAlign w:val="center"/>
            <w:hideMark/>
          </w:tcPr>
          <w:p w:rsidR="0012247D" w:rsidRPr="00D24EFD" w:rsidRDefault="0012247D">
            <w:pPr>
              <w:ind w:left="142"/>
              <w:rPr>
                <w:rFonts w:asciiTheme="minorHAnsi" w:hAnsiTheme="minorHAnsi"/>
                <w:b/>
                <w:szCs w:val="24"/>
              </w:rPr>
            </w:pPr>
            <w:r w:rsidRPr="00D24EFD">
              <w:rPr>
                <w:rFonts w:asciiTheme="minorHAnsi" w:hAnsiTheme="minorHAnsi"/>
                <w:b/>
                <w:szCs w:val="24"/>
              </w:rPr>
              <w:t>21</w:t>
            </w:r>
          </w:p>
        </w:tc>
        <w:tc>
          <w:tcPr>
            <w:tcW w:w="4717" w:type="pct"/>
            <w:tcBorders>
              <w:top w:val="single" w:sz="4" w:space="0" w:color="0070C0"/>
              <w:left w:val="single" w:sz="4" w:space="0" w:color="0070C0"/>
              <w:bottom w:val="single" w:sz="4" w:space="0" w:color="0070C0"/>
              <w:right w:val="single" w:sz="4" w:space="0" w:color="0070C0"/>
            </w:tcBorders>
            <w:hideMark/>
          </w:tcPr>
          <w:p w:rsidR="0012247D" w:rsidRPr="00D24EFD" w:rsidRDefault="0012247D">
            <w:pPr>
              <w:ind w:firstLine="20"/>
              <w:rPr>
                <w:rFonts w:asciiTheme="minorHAnsi" w:hAnsiTheme="minorHAnsi"/>
                <w:szCs w:val="24"/>
              </w:rPr>
            </w:pPr>
            <w:r w:rsidRPr="00D24EFD">
              <w:rPr>
                <w:rFonts w:asciiTheme="minorHAnsi" w:hAnsiTheme="minorHAnsi"/>
                <w:b/>
                <w:szCs w:val="24"/>
              </w:rPr>
              <w:t>Kriterier for etterlevelse og evaluering</w:t>
            </w:r>
            <w:r w:rsidRPr="00D24EFD">
              <w:rPr>
                <w:rFonts w:asciiTheme="minorHAnsi" w:hAnsiTheme="minorHAnsi"/>
                <w:szCs w:val="24"/>
              </w:rPr>
              <w:t>:</w:t>
            </w:r>
          </w:p>
          <w:p w:rsidR="0012247D" w:rsidRPr="00D24EFD" w:rsidRDefault="0012247D">
            <w:pPr>
              <w:ind w:firstLine="20"/>
              <w:rPr>
                <w:rFonts w:asciiTheme="minorHAnsi" w:hAnsiTheme="minorHAnsi"/>
                <w:szCs w:val="24"/>
              </w:rPr>
            </w:pPr>
            <w:r w:rsidRPr="00D24EFD">
              <w:rPr>
                <w:rFonts w:asciiTheme="minorHAnsi" w:hAnsiTheme="minorHAnsi"/>
                <w:szCs w:val="24"/>
              </w:rPr>
              <w:t xml:space="preserve">Kvalitetsmålinger lokalt hvor man ser hvor godt man har lykkes med formuleringer som inspirerer til individualisering er et godt utgangspunkt for evaluering av VBP. </w:t>
            </w:r>
          </w:p>
        </w:tc>
      </w:tr>
      <w:tr w:rsidR="0012247D" w:rsidRPr="00D24EFD" w:rsidTr="0012247D">
        <w:tc>
          <w:tcPr>
            <w:tcW w:w="283" w:type="pct"/>
            <w:tcBorders>
              <w:top w:val="single" w:sz="4" w:space="0" w:color="0070C0"/>
              <w:left w:val="single" w:sz="4" w:space="0" w:color="0070C0"/>
              <w:bottom w:val="single" w:sz="4" w:space="0" w:color="0070C0"/>
              <w:right w:val="single" w:sz="4" w:space="0" w:color="0070C0"/>
            </w:tcBorders>
            <w:shd w:val="clear" w:color="auto" w:fill="0070C0"/>
            <w:vAlign w:val="center"/>
          </w:tcPr>
          <w:p w:rsidR="0012247D" w:rsidRPr="00D24EFD" w:rsidRDefault="0012247D">
            <w:pPr>
              <w:rPr>
                <w:rFonts w:asciiTheme="minorHAnsi" w:hAnsiTheme="minorHAnsi"/>
                <w:b/>
                <w:color w:val="FFFFFF"/>
                <w:szCs w:val="24"/>
              </w:rPr>
            </w:pPr>
          </w:p>
        </w:tc>
        <w:tc>
          <w:tcPr>
            <w:tcW w:w="4717" w:type="pct"/>
            <w:tcBorders>
              <w:top w:val="single" w:sz="4" w:space="0" w:color="0070C0"/>
              <w:left w:val="single" w:sz="4" w:space="0" w:color="0070C0"/>
              <w:bottom w:val="single" w:sz="4" w:space="0" w:color="0070C0"/>
              <w:right w:val="single" w:sz="4" w:space="0" w:color="0070C0"/>
            </w:tcBorders>
            <w:shd w:val="clear" w:color="auto" w:fill="0070C0"/>
            <w:hideMark/>
          </w:tcPr>
          <w:p w:rsidR="0012247D" w:rsidRPr="00D24EFD" w:rsidRDefault="0012247D">
            <w:pPr>
              <w:rPr>
                <w:rFonts w:asciiTheme="minorHAnsi" w:hAnsiTheme="minorHAnsi"/>
                <w:b/>
                <w:color w:val="FFFFFF"/>
                <w:szCs w:val="24"/>
              </w:rPr>
            </w:pPr>
            <w:r w:rsidRPr="00D24EFD">
              <w:rPr>
                <w:rFonts w:asciiTheme="minorHAnsi" w:hAnsiTheme="minorHAnsi"/>
                <w:b/>
                <w:color w:val="FFFFFF"/>
                <w:szCs w:val="24"/>
              </w:rPr>
              <w:t>REDAKSJONELL UAVHENGIGHET</w:t>
            </w:r>
          </w:p>
        </w:tc>
      </w:tr>
      <w:tr w:rsidR="0012247D" w:rsidRPr="00D24EFD" w:rsidTr="0012247D">
        <w:trPr>
          <w:trHeight w:val="680"/>
        </w:trPr>
        <w:tc>
          <w:tcPr>
            <w:tcW w:w="283" w:type="pct"/>
            <w:tcBorders>
              <w:top w:val="single" w:sz="4" w:space="0" w:color="0070C0"/>
              <w:left w:val="single" w:sz="4" w:space="0" w:color="0070C0"/>
              <w:bottom w:val="single" w:sz="4" w:space="0" w:color="0070C0"/>
              <w:right w:val="single" w:sz="4" w:space="0" w:color="0070C0"/>
            </w:tcBorders>
            <w:vAlign w:val="center"/>
            <w:hideMark/>
          </w:tcPr>
          <w:p w:rsidR="0012247D" w:rsidRPr="00D24EFD" w:rsidRDefault="0012247D">
            <w:pPr>
              <w:ind w:left="142"/>
              <w:rPr>
                <w:rFonts w:asciiTheme="minorHAnsi" w:hAnsiTheme="minorHAnsi"/>
                <w:b/>
                <w:szCs w:val="24"/>
              </w:rPr>
            </w:pPr>
            <w:r w:rsidRPr="00D24EFD">
              <w:rPr>
                <w:rFonts w:asciiTheme="minorHAnsi" w:hAnsiTheme="minorHAnsi"/>
                <w:b/>
                <w:szCs w:val="24"/>
              </w:rPr>
              <w:t>22</w:t>
            </w:r>
          </w:p>
        </w:tc>
        <w:tc>
          <w:tcPr>
            <w:tcW w:w="4717" w:type="pct"/>
            <w:tcBorders>
              <w:top w:val="single" w:sz="4" w:space="0" w:color="0070C0"/>
              <w:left w:val="single" w:sz="4" w:space="0" w:color="0070C0"/>
              <w:bottom w:val="single" w:sz="4" w:space="0" w:color="0070C0"/>
              <w:right w:val="single" w:sz="4" w:space="0" w:color="0070C0"/>
            </w:tcBorders>
            <w:hideMark/>
          </w:tcPr>
          <w:p w:rsidR="0012247D" w:rsidRPr="00D24EFD" w:rsidRDefault="0012247D">
            <w:pPr>
              <w:rPr>
                <w:rFonts w:asciiTheme="minorHAnsi" w:hAnsiTheme="minorHAnsi"/>
                <w:szCs w:val="24"/>
              </w:rPr>
            </w:pPr>
            <w:r w:rsidRPr="00D24EFD">
              <w:rPr>
                <w:rFonts w:asciiTheme="minorHAnsi" w:hAnsiTheme="minorHAnsi"/>
                <w:b/>
                <w:szCs w:val="24"/>
              </w:rPr>
              <w:t>Synspunkter fra finansielle instanser har ikke hatt innvirkning på innholdet i VBP-en</w:t>
            </w:r>
            <w:r w:rsidRPr="00D24EFD">
              <w:rPr>
                <w:rFonts w:asciiTheme="minorHAnsi" w:hAnsiTheme="minorHAnsi"/>
                <w:szCs w:val="24"/>
              </w:rPr>
              <w:t xml:space="preserve">: </w:t>
            </w:r>
          </w:p>
          <w:p w:rsidR="0012247D" w:rsidRPr="00D24EFD" w:rsidRDefault="0012247D">
            <w:pPr>
              <w:ind w:left="20"/>
              <w:rPr>
                <w:rFonts w:asciiTheme="minorHAnsi" w:hAnsiTheme="minorHAnsi"/>
                <w:szCs w:val="24"/>
              </w:rPr>
            </w:pPr>
            <w:r w:rsidRPr="00D24EFD">
              <w:rPr>
                <w:rFonts w:asciiTheme="minorHAnsi" w:hAnsiTheme="minorHAnsi"/>
                <w:szCs w:val="24"/>
              </w:rPr>
              <w:t xml:space="preserve">Ingen synspunkter fra finansielle instanser har hatt innvirkning på innholdet i VBP-en.  </w:t>
            </w:r>
          </w:p>
        </w:tc>
      </w:tr>
      <w:tr w:rsidR="0012247D" w:rsidRPr="00D24EFD" w:rsidTr="0012247D">
        <w:trPr>
          <w:trHeight w:val="680"/>
        </w:trPr>
        <w:tc>
          <w:tcPr>
            <w:tcW w:w="283" w:type="pct"/>
            <w:tcBorders>
              <w:top w:val="single" w:sz="4" w:space="0" w:color="0070C0"/>
              <w:left w:val="single" w:sz="4" w:space="0" w:color="0070C0"/>
              <w:bottom w:val="single" w:sz="4" w:space="0" w:color="0070C0"/>
              <w:right w:val="single" w:sz="4" w:space="0" w:color="0070C0"/>
            </w:tcBorders>
            <w:vAlign w:val="center"/>
            <w:hideMark/>
          </w:tcPr>
          <w:p w:rsidR="0012247D" w:rsidRPr="00D24EFD" w:rsidRDefault="0012247D">
            <w:pPr>
              <w:ind w:left="142"/>
              <w:rPr>
                <w:rFonts w:asciiTheme="minorHAnsi" w:hAnsiTheme="minorHAnsi"/>
                <w:b/>
                <w:szCs w:val="24"/>
              </w:rPr>
            </w:pPr>
            <w:r w:rsidRPr="00D24EFD">
              <w:rPr>
                <w:rFonts w:asciiTheme="minorHAnsi" w:hAnsiTheme="minorHAnsi"/>
                <w:b/>
                <w:szCs w:val="24"/>
              </w:rPr>
              <w:t>23</w:t>
            </w:r>
          </w:p>
        </w:tc>
        <w:tc>
          <w:tcPr>
            <w:tcW w:w="4717" w:type="pct"/>
            <w:tcBorders>
              <w:top w:val="single" w:sz="4" w:space="0" w:color="0070C0"/>
              <w:left w:val="single" w:sz="4" w:space="0" w:color="0070C0"/>
              <w:bottom w:val="single" w:sz="4" w:space="0" w:color="0070C0"/>
              <w:right w:val="single" w:sz="4" w:space="0" w:color="0070C0"/>
            </w:tcBorders>
            <w:hideMark/>
          </w:tcPr>
          <w:p w:rsidR="0012247D" w:rsidRPr="00D24EFD" w:rsidRDefault="0012247D">
            <w:pPr>
              <w:rPr>
                <w:rFonts w:asciiTheme="minorHAnsi" w:hAnsiTheme="minorHAnsi"/>
                <w:szCs w:val="24"/>
              </w:rPr>
            </w:pPr>
            <w:r w:rsidRPr="00D24EFD">
              <w:rPr>
                <w:rFonts w:asciiTheme="minorHAnsi" w:hAnsiTheme="minorHAnsi"/>
                <w:b/>
                <w:szCs w:val="24"/>
              </w:rPr>
              <w:t>Konkurrerende interesser i arbeidsgruppen bak VBP-en er dokumentert og håndtert</w:t>
            </w:r>
            <w:r w:rsidRPr="00D24EFD">
              <w:rPr>
                <w:rFonts w:asciiTheme="minorHAnsi" w:hAnsiTheme="minorHAnsi"/>
                <w:szCs w:val="24"/>
              </w:rPr>
              <w:t xml:space="preserve">: </w:t>
            </w:r>
          </w:p>
          <w:p w:rsidR="0012247D" w:rsidRPr="00D24EFD" w:rsidRDefault="0012247D">
            <w:pPr>
              <w:rPr>
                <w:rFonts w:asciiTheme="minorHAnsi" w:hAnsiTheme="minorHAnsi"/>
                <w:szCs w:val="24"/>
              </w:rPr>
            </w:pPr>
            <w:r w:rsidRPr="00D24EFD">
              <w:rPr>
                <w:rFonts w:asciiTheme="minorHAnsi" w:hAnsiTheme="minorHAnsi"/>
                <w:szCs w:val="24"/>
              </w:rPr>
              <w:t xml:space="preserve">Det forekommer ikke konkurrerende interesser i arbeidsgruppen.  </w:t>
            </w:r>
          </w:p>
        </w:tc>
      </w:tr>
    </w:tbl>
    <w:p w:rsidR="0012247D" w:rsidRPr="00D24EFD" w:rsidRDefault="0012247D" w:rsidP="0012247D">
      <w:pPr>
        <w:rPr>
          <w:rFonts w:asciiTheme="minorHAnsi" w:hAnsiTheme="minorHAnsi"/>
          <w:szCs w:val="24"/>
        </w:rPr>
      </w:pPr>
    </w:p>
    <w:p w:rsidR="00B063C4" w:rsidRPr="00D24EFD" w:rsidRDefault="0012247D" w:rsidP="00927E0F">
      <w:pPr>
        <w:rPr>
          <w:rFonts w:asciiTheme="minorHAnsi" w:hAnsiTheme="minorHAnsi"/>
          <w:szCs w:val="24"/>
        </w:rPr>
      </w:pPr>
      <w:r w:rsidRPr="00D24EFD">
        <w:rPr>
          <w:rFonts w:asciiTheme="minorHAnsi" w:hAnsiTheme="minorHAnsi"/>
          <w:szCs w:val="24"/>
        </w:rPr>
        <w:t xml:space="preserve"> </w:t>
      </w:r>
    </w:p>
    <w:sectPr w:rsidR="00B063C4" w:rsidRPr="00D24E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B488B"/>
    <w:multiLevelType w:val="hybridMultilevel"/>
    <w:tmpl w:val="DDB04B2A"/>
    <w:lvl w:ilvl="0" w:tplc="1A2C4874">
      <w:start w:val="10"/>
      <w:numFmt w:val="bullet"/>
      <w:lvlText w:val="-"/>
      <w:lvlJc w:val="left"/>
      <w:pPr>
        <w:ind w:left="720" w:hanging="360"/>
      </w:pPr>
      <w:rPr>
        <w:rFonts w:ascii="Calibri" w:eastAsia="Times New Roman" w:hAnsi="Calibri"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5A4969F1"/>
    <w:multiLevelType w:val="hybridMultilevel"/>
    <w:tmpl w:val="691493AC"/>
    <w:lvl w:ilvl="0" w:tplc="B65A4862">
      <w:numFmt w:val="bullet"/>
      <w:lvlText w:val="-"/>
      <w:lvlJc w:val="left"/>
      <w:pPr>
        <w:ind w:left="72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47D"/>
    <w:rsid w:val="000C21C7"/>
    <w:rsid w:val="000C787B"/>
    <w:rsid w:val="000E3DD3"/>
    <w:rsid w:val="00110F64"/>
    <w:rsid w:val="0011466B"/>
    <w:rsid w:val="0012247D"/>
    <w:rsid w:val="00164079"/>
    <w:rsid w:val="00192A81"/>
    <w:rsid w:val="00207CEB"/>
    <w:rsid w:val="00223384"/>
    <w:rsid w:val="002564C1"/>
    <w:rsid w:val="0026633E"/>
    <w:rsid w:val="002674B5"/>
    <w:rsid w:val="00286A3D"/>
    <w:rsid w:val="002F6D4B"/>
    <w:rsid w:val="00317AFC"/>
    <w:rsid w:val="00367556"/>
    <w:rsid w:val="00380068"/>
    <w:rsid w:val="003932BC"/>
    <w:rsid w:val="003C093A"/>
    <w:rsid w:val="003E26C0"/>
    <w:rsid w:val="004602C5"/>
    <w:rsid w:val="004775C3"/>
    <w:rsid w:val="004C4B0C"/>
    <w:rsid w:val="004F6B6C"/>
    <w:rsid w:val="005326D0"/>
    <w:rsid w:val="00546552"/>
    <w:rsid w:val="00595BEF"/>
    <w:rsid w:val="005B5AB3"/>
    <w:rsid w:val="005D0A35"/>
    <w:rsid w:val="006B0FDC"/>
    <w:rsid w:val="006B3FD6"/>
    <w:rsid w:val="0074140D"/>
    <w:rsid w:val="00780A94"/>
    <w:rsid w:val="00782A5F"/>
    <w:rsid w:val="007F189B"/>
    <w:rsid w:val="008123C7"/>
    <w:rsid w:val="00826B6E"/>
    <w:rsid w:val="008D1B99"/>
    <w:rsid w:val="00900538"/>
    <w:rsid w:val="00905D7E"/>
    <w:rsid w:val="00927E0F"/>
    <w:rsid w:val="00935907"/>
    <w:rsid w:val="00944979"/>
    <w:rsid w:val="009C1261"/>
    <w:rsid w:val="009D2FB4"/>
    <w:rsid w:val="00A61139"/>
    <w:rsid w:val="00AB5D73"/>
    <w:rsid w:val="00AD2AA8"/>
    <w:rsid w:val="00AD34A7"/>
    <w:rsid w:val="00AD4E5C"/>
    <w:rsid w:val="00AE1005"/>
    <w:rsid w:val="00B063C4"/>
    <w:rsid w:val="00B204A2"/>
    <w:rsid w:val="00BD51AF"/>
    <w:rsid w:val="00C161CE"/>
    <w:rsid w:val="00C4137B"/>
    <w:rsid w:val="00C510E0"/>
    <w:rsid w:val="00C73306"/>
    <w:rsid w:val="00C87B2B"/>
    <w:rsid w:val="00C95F49"/>
    <w:rsid w:val="00C965DE"/>
    <w:rsid w:val="00CB43AA"/>
    <w:rsid w:val="00CF5B26"/>
    <w:rsid w:val="00D02C75"/>
    <w:rsid w:val="00D216A7"/>
    <w:rsid w:val="00D24EFD"/>
    <w:rsid w:val="00D43831"/>
    <w:rsid w:val="00D62E47"/>
    <w:rsid w:val="00D74C44"/>
    <w:rsid w:val="00D85D97"/>
    <w:rsid w:val="00DC0635"/>
    <w:rsid w:val="00DC51D2"/>
    <w:rsid w:val="00DC7CD1"/>
    <w:rsid w:val="00E208FD"/>
    <w:rsid w:val="00E343D3"/>
    <w:rsid w:val="00E43896"/>
    <w:rsid w:val="00E75521"/>
    <w:rsid w:val="00E81F92"/>
    <w:rsid w:val="00EA4B0C"/>
    <w:rsid w:val="00EE301C"/>
    <w:rsid w:val="00F24BBB"/>
    <w:rsid w:val="00F25A9C"/>
    <w:rsid w:val="00F55483"/>
    <w:rsid w:val="00F65DDD"/>
    <w:rsid w:val="00F94360"/>
    <w:rsid w:val="00FC5BB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859DA"/>
  <w15:docId w15:val="{5D50EFC5-D963-4425-B5E2-309BEA1E9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1D2"/>
    <w:pPr>
      <w:spacing w:after="0" w:line="240" w:lineRule="auto"/>
    </w:pPr>
    <w:rPr>
      <w:rFonts w:ascii="Times New Roman" w:eastAsia="Times New Roman" w:hAnsi="Times New Roman" w:cs="Times New Roman"/>
      <w:sz w:val="24"/>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12247D"/>
    <w:pPr>
      <w:autoSpaceDE w:val="0"/>
      <w:autoSpaceDN w:val="0"/>
      <w:adjustRightInd w:val="0"/>
      <w:spacing w:after="0" w:line="240" w:lineRule="auto"/>
    </w:pPr>
    <w:rPr>
      <w:rFonts w:ascii="Calibri" w:eastAsia="Times New Roman" w:hAnsi="Calibri" w:cs="Calibri"/>
      <w:color w:val="000000"/>
      <w:sz w:val="24"/>
      <w:szCs w:val="24"/>
      <w:lang w:eastAsia="nb-NO"/>
    </w:rPr>
  </w:style>
  <w:style w:type="paragraph" w:styleId="Listeavsnitt">
    <w:name w:val="List Paragraph"/>
    <w:basedOn w:val="Normal"/>
    <w:uiPriority w:val="34"/>
    <w:qFormat/>
    <w:rsid w:val="00D43831"/>
    <w:pPr>
      <w:ind w:left="720"/>
      <w:contextualSpacing/>
    </w:pPr>
  </w:style>
  <w:style w:type="paragraph" w:styleId="Bobletekst">
    <w:name w:val="Balloon Text"/>
    <w:basedOn w:val="Normal"/>
    <w:link w:val="BobletekstTegn"/>
    <w:uiPriority w:val="99"/>
    <w:semiHidden/>
    <w:unhideWhenUsed/>
    <w:rsid w:val="005B5AB3"/>
    <w:rPr>
      <w:rFonts w:ascii="Tahoma" w:hAnsi="Tahoma" w:cs="Tahoma"/>
      <w:sz w:val="16"/>
      <w:szCs w:val="16"/>
    </w:rPr>
  </w:style>
  <w:style w:type="character" w:customStyle="1" w:styleId="BobletekstTegn">
    <w:name w:val="Bobletekst Tegn"/>
    <w:basedOn w:val="Standardskriftforavsnitt"/>
    <w:link w:val="Bobletekst"/>
    <w:uiPriority w:val="99"/>
    <w:semiHidden/>
    <w:rsid w:val="005B5AB3"/>
    <w:rPr>
      <w:rFonts w:ascii="Tahoma" w:eastAsia="Times New Roman" w:hAnsi="Tahoma" w:cs="Tahoma"/>
      <w:sz w:val="16"/>
      <w:szCs w:val="16"/>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56607">
      <w:bodyDiv w:val="1"/>
      <w:marLeft w:val="0"/>
      <w:marRight w:val="0"/>
      <w:marTop w:val="0"/>
      <w:marBottom w:val="0"/>
      <w:divBdr>
        <w:top w:val="none" w:sz="0" w:space="0" w:color="auto"/>
        <w:left w:val="none" w:sz="0" w:space="0" w:color="auto"/>
        <w:bottom w:val="none" w:sz="0" w:space="0" w:color="auto"/>
        <w:right w:val="none" w:sz="0" w:space="0" w:color="auto"/>
      </w:divBdr>
    </w:div>
    <w:div w:id="232666294">
      <w:bodyDiv w:val="1"/>
      <w:marLeft w:val="0"/>
      <w:marRight w:val="0"/>
      <w:marTop w:val="0"/>
      <w:marBottom w:val="0"/>
      <w:divBdr>
        <w:top w:val="none" w:sz="0" w:space="0" w:color="auto"/>
        <w:left w:val="none" w:sz="0" w:space="0" w:color="auto"/>
        <w:bottom w:val="none" w:sz="0" w:space="0" w:color="auto"/>
        <w:right w:val="none" w:sz="0" w:space="0" w:color="auto"/>
      </w:divBdr>
    </w:div>
    <w:div w:id="279608066">
      <w:bodyDiv w:val="1"/>
      <w:marLeft w:val="0"/>
      <w:marRight w:val="0"/>
      <w:marTop w:val="0"/>
      <w:marBottom w:val="0"/>
      <w:divBdr>
        <w:top w:val="none" w:sz="0" w:space="0" w:color="auto"/>
        <w:left w:val="none" w:sz="0" w:space="0" w:color="auto"/>
        <w:bottom w:val="none" w:sz="0" w:space="0" w:color="auto"/>
        <w:right w:val="none" w:sz="0" w:space="0" w:color="auto"/>
      </w:divBdr>
    </w:div>
    <w:div w:id="478228117">
      <w:bodyDiv w:val="1"/>
      <w:marLeft w:val="0"/>
      <w:marRight w:val="0"/>
      <w:marTop w:val="0"/>
      <w:marBottom w:val="0"/>
      <w:divBdr>
        <w:top w:val="none" w:sz="0" w:space="0" w:color="auto"/>
        <w:left w:val="none" w:sz="0" w:space="0" w:color="auto"/>
        <w:bottom w:val="none" w:sz="0" w:space="0" w:color="auto"/>
        <w:right w:val="none" w:sz="0" w:space="0" w:color="auto"/>
      </w:divBdr>
    </w:div>
    <w:div w:id="205307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2695</Words>
  <Characters>14285</Characters>
  <Application>Microsoft Office Word</Application>
  <DocSecurity>0</DocSecurity>
  <Lines>119</Lines>
  <Paragraphs>33</Paragraphs>
  <ScaleCrop>false</ScaleCrop>
  <HeadingPairs>
    <vt:vector size="2" baseType="variant">
      <vt:variant>
        <vt:lpstr>Tittel</vt:lpstr>
      </vt:variant>
      <vt:variant>
        <vt:i4>1</vt:i4>
      </vt:variant>
    </vt:vector>
  </HeadingPairs>
  <TitlesOfParts>
    <vt:vector size="1" baseType="lpstr">
      <vt:lpstr/>
    </vt:vector>
  </TitlesOfParts>
  <Company>Oslo universitetssykehus</Company>
  <LinksUpToDate>false</LinksUpToDate>
  <CharactersWithSpaces>16947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Ellinor Lønnå</dc:creator>
  <cp:lastModifiedBy>Maren Larsen</cp:lastModifiedBy>
  <cp:revision>3</cp:revision>
  <dcterms:created xsi:type="dcterms:W3CDTF">2023-06-26T11:06:00Z</dcterms:created>
  <dcterms:modified xsi:type="dcterms:W3CDTF">2023-06-26T11:08:00Z</dcterms:modified>
</cp:coreProperties>
</file>