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467763">
        <w:tc>
          <w:tcPr>
            <w:tcW w:w="3510" w:type="dxa"/>
          </w:tcPr>
          <w:p w:rsidR="00467763" w:rsidRDefault="001A0CAF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467763" w:rsidRDefault="00467763" w:rsidP="0055325F">
            <w:pPr>
              <w:pStyle w:val="Topptekst"/>
            </w:pPr>
            <w:r>
              <w:rPr>
                <w:sz w:val="20"/>
              </w:rPr>
              <w:t>Vedlegg til: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 w:rsidR="00D17B03" w:rsidRPr="00D17B03">
                  <w:rPr>
                    <w:rStyle w:val="Stil3"/>
                  </w:rPr>
                  <w:t>Intravenøs administrering Humant Immunglobulin til barn</w:t>
                </w:r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proofErr w:type="spellStart"/>
            <w:r w:rsidR="0055325F" w:rsidRPr="0055325F">
              <w:rPr>
                <w:rFonts w:cstheme="minorHAnsi"/>
                <w:sz w:val="20"/>
              </w:rPr>
              <w:t>Dok</w:t>
            </w:r>
            <w:proofErr w:type="spellEnd"/>
            <w:r w:rsidR="0055325F" w:rsidRPr="0055325F">
              <w:rPr>
                <w:rFonts w:cstheme="minorHAnsi"/>
                <w:sz w:val="20"/>
              </w:rPr>
              <w:t xml:space="preserve">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EndPr/>
              <w:sdtContent>
                <w:r w:rsidR="00677C61">
                  <w:rPr>
                    <w:sz w:val="20"/>
                  </w:rPr>
                  <w:t>127222</w:t>
                </w:r>
              </w:sdtContent>
            </w:sdt>
          </w:p>
        </w:tc>
      </w:tr>
      <w:tr w:rsidR="00467763">
        <w:trPr>
          <w:trHeight w:val="801"/>
        </w:trPr>
        <w:sdt>
          <w:sdtPr>
            <w:id w:val="1029760769"/>
            <w:placeholder>
              <w:docPart w:val="B8FECBCB890F43EFBAF77DE83FD8E59F"/>
            </w:placeholder>
            <w:text/>
          </w:sdtPr>
          <w:sdtEndPr/>
          <w:sdtContent>
            <w:tc>
              <w:tcPr>
                <w:tcW w:w="9211" w:type="dxa"/>
                <w:gridSpan w:val="2"/>
                <w:vAlign w:val="bottom"/>
              </w:tcPr>
              <w:p w:rsidR="00467763" w:rsidRPr="00FC0DE7" w:rsidRDefault="00677C61" w:rsidP="00D17B03">
                <w:pPr>
                  <w:pStyle w:val="StilOverskrift1Fr0ptEtter6pt"/>
                  <w:rPr>
                    <w:highlight w:val="lightGray"/>
                  </w:rPr>
                </w:pPr>
                <w:r>
                  <w:t>Håndtering av bivirkninger ved IVIG</w:t>
                </w:r>
              </w:p>
            </w:tc>
          </w:sdtContent>
        </w:sdt>
      </w:tr>
    </w:tbl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547"/>
        <w:gridCol w:w="3544"/>
        <w:gridCol w:w="3543"/>
      </w:tblGrid>
      <w:tr w:rsidR="00D17B03" w:rsidTr="00663ECD">
        <w:tc>
          <w:tcPr>
            <w:tcW w:w="2547" w:type="dxa"/>
          </w:tcPr>
          <w:p w:rsidR="00D17B03" w:rsidRPr="00071CAA" w:rsidRDefault="00D17B03" w:rsidP="00255547">
            <w:pPr>
              <w:rPr>
                <w:b/>
              </w:rPr>
            </w:pPr>
            <w:r w:rsidRPr="00071CAA">
              <w:rPr>
                <w:b/>
              </w:rPr>
              <w:t>Bivirkninger</w:t>
            </w:r>
          </w:p>
        </w:tc>
        <w:tc>
          <w:tcPr>
            <w:tcW w:w="3544" w:type="dxa"/>
          </w:tcPr>
          <w:p w:rsidR="00D17B03" w:rsidRPr="00071CAA" w:rsidRDefault="00D17B03" w:rsidP="00255547">
            <w:pPr>
              <w:rPr>
                <w:b/>
              </w:rPr>
            </w:pPr>
            <w:r w:rsidRPr="00071CAA">
              <w:rPr>
                <w:b/>
              </w:rPr>
              <w:t>Årsak</w:t>
            </w:r>
          </w:p>
        </w:tc>
        <w:tc>
          <w:tcPr>
            <w:tcW w:w="3543" w:type="dxa"/>
          </w:tcPr>
          <w:p w:rsidR="00D17B03" w:rsidRPr="00071CAA" w:rsidRDefault="00D17B03" w:rsidP="00255547">
            <w:pPr>
              <w:rPr>
                <w:b/>
              </w:rPr>
            </w:pPr>
            <w:r w:rsidRPr="00071CAA">
              <w:rPr>
                <w:b/>
              </w:rPr>
              <w:t>Sykepleietiltak</w:t>
            </w:r>
          </w:p>
        </w:tc>
      </w:tr>
      <w:tr w:rsidR="00D17B03" w:rsidTr="00663ECD">
        <w:tc>
          <w:tcPr>
            <w:tcW w:w="2547" w:type="dxa"/>
            <w:vMerge w:val="restart"/>
          </w:tcPr>
          <w:p w:rsidR="00D17B03" w:rsidRDefault="00D17B03" w:rsidP="00255547">
            <w:r>
              <w:t>Feber, frysninger, skjelving</w:t>
            </w:r>
          </w:p>
        </w:tc>
        <w:tc>
          <w:tcPr>
            <w:tcW w:w="3544" w:type="dxa"/>
            <w:vMerge w:val="restart"/>
          </w:tcPr>
          <w:p w:rsidR="00D17B03" w:rsidRDefault="00D17B03" w:rsidP="00255547">
            <w:r>
              <w:t>Medikamentvæsken er ikke romtemperert; Infusjonshastigheten kan være for rask</w:t>
            </w:r>
          </w:p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Stopp infusjon</w:t>
            </w:r>
          </w:p>
        </w:tc>
      </w:tr>
      <w:tr w:rsidR="00D17B03" w:rsidTr="00663ECD">
        <w:tc>
          <w:tcPr>
            <w:tcW w:w="2547" w:type="dxa"/>
            <w:vMerge/>
          </w:tcPr>
          <w:p w:rsidR="00D17B03" w:rsidRDefault="00D17B03" w:rsidP="00255547"/>
        </w:tc>
        <w:tc>
          <w:tcPr>
            <w:tcW w:w="3544" w:type="dxa"/>
            <w:vMerge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Kontakt lege. Hvis forordnet, administrer symptomatisk behandling</w:t>
            </w:r>
          </w:p>
        </w:tc>
      </w:tr>
      <w:tr w:rsidR="00D17B03" w:rsidTr="00663ECD">
        <w:tc>
          <w:tcPr>
            <w:tcW w:w="2547" w:type="dxa"/>
            <w:vMerge/>
          </w:tcPr>
          <w:p w:rsidR="00D17B03" w:rsidRDefault="00D17B03" w:rsidP="00255547"/>
        </w:tc>
        <w:tc>
          <w:tcPr>
            <w:tcW w:w="3544" w:type="dxa"/>
            <w:vMerge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Når symptomene har gått tilbake, start infusjonen på den forrige aksepterte infusjonsraten </w:t>
            </w:r>
          </w:p>
        </w:tc>
      </w:tr>
      <w:tr w:rsidR="00D17B03" w:rsidTr="00663ECD">
        <w:tc>
          <w:tcPr>
            <w:tcW w:w="2547" w:type="dxa"/>
            <w:vMerge w:val="restart"/>
          </w:tcPr>
          <w:p w:rsidR="00D17B03" w:rsidRDefault="00D17B03" w:rsidP="00255547">
            <w:r>
              <w:t>Infusjonsbetinget hodepine</w:t>
            </w:r>
          </w:p>
        </w:tc>
        <w:tc>
          <w:tcPr>
            <w:tcW w:w="3544" w:type="dxa"/>
            <w:vMerge w:val="restart"/>
          </w:tcPr>
          <w:p w:rsidR="00D17B03" w:rsidRDefault="00D17B03" w:rsidP="00255547">
            <w:r>
              <w:t>Medikamentvæsken er ikke romtemperert; Infusjonshastigheten kan være for rask; pasienten er ikke godt nok hydrert</w:t>
            </w:r>
          </w:p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Kontakt lege. Hvis forordnet, administrer analgetika</w:t>
            </w:r>
          </w:p>
        </w:tc>
      </w:tr>
      <w:tr w:rsidR="00D17B03" w:rsidTr="00663ECD">
        <w:tc>
          <w:tcPr>
            <w:tcW w:w="2547" w:type="dxa"/>
            <w:vMerge/>
          </w:tcPr>
          <w:p w:rsidR="00D17B03" w:rsidRDefault="00D17B03" w:rsidP="00255547"/>
        </w:tc>
        <w:tc>
          <w:tcPr>
            <w:tcW w:w="3544" w:type="dxa"/>
            <w:vMerge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Reduser hastighet</w:t>
            </w:r>
          </w:p>
        </w:tc>
      </w:tr>
      <w:tr w:rsidR="00D17B03" w:rsidTr="00663ECD">
        <w:tc>
          <w:tcPr>
            <w:tcW w:w="2547" w:type="dxa"/>
            <w:vMerge/>
          </w:tcPr>
          <w:p w:rsidR="00D17B03" w:rsidRDefault="00D17B03" w:rsidP="00255547"/>
        </w:tc>
        <w:tc>
          <w:tcPr>
            <w:tcW w:w="3544" w:type="dxa"/>
            <w:vMerge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Ikke-medikamentelle tiltak</w:t>
            </w:r>
          </w:p>
        </w:tc>
      </w:tr>
      <w:tr w:rsidR="00D17B03" w:rsidTr="00663ECD">
        <w:tc>
          <w:tcPr>
            <w:tcW w:w="2547" w:type="dxa"/>
            <w:vMerge/>
          </w:tcPr>
          <w:p w:rsidR="00D17B03" w:rsidRDefault="00D17B03" w:rsidP="00255547"/>
        </w:tc>
        <w:tc>
          <w:tcPr>
            <w:tcW w:w="3544" w:type="dxa"/>
            <w:vMerge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Oppfordre pasienten til å drikke mer før neste infusjon</w:t>
            </w:r>
          </w:p>
        </w:tc>
      </w:tr>
      <w:tr w:rsidR="00D17B03" w:rsidTr="00663ECD">
        <w:tc>
          <w:tcPr>
            <w:tcW w:w="2547" w:type="dxa"/>
            <w:vMerge w:val="restart"/>
          </w:tcPr>
          <w:p w:rsidR="00D17B03" w:rsidRDefault="00D17B03" w:rsidP="00255547">
            <w:r>
              <w:t>Postinfusjonshodepine, (generell ubehag, leddsmerter, muskelsmerter)</w:t>
            </w:r>
          </w:p>
        </w:tc>
        <w:tc>
          <w:tcPr>
            <w:tcW w:w="3544" w:type="dxa"/>
            <w:vMerge w:val="restart"/>
          </w:tcPr>
          <w:p w:rsidR="00D17B03" w:rsidRDefault="00D17B03" w:rsidP="00255547">
            <w:r>
              <w:t>Kan være en inflammatorisk respons som indikerer intoleranse til et spesifikt produkt eller IVIG generelt</w:t>
            </w:r>
          </w:p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Kontakt lege. Hvis forordnet, administrer symptomatisk behandling</w:t>
            </w:r>
          </w:p>
        </w:tc>
      </w:tr>
      <w:tr w:rsidR="00D17B03" w:rsidTr="00663ECD">
        <w:tc>
          <w:tcPr>
            <w:tcW w:w="2547" w:type="dxa"/>
            <w:vMerge/>
          </w:tcPr>
          <w:p w:rsidR="00D17B03" w:rsidRDefault="00D17B03" w:rsidP="00255547"/>
        </w:tc>
        <w:tc>
          <w:tcPr>
            <w:tcW w:w="3544" w:type="dxa"/>
            <w:vMerge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Kontakt lege. Hvis forordnet, vurder administrering av steroider og premedikasjon ved neste behandling</w:t>
            </w:r>
          </w:p>
        </w:tc>
      </w:tr>
      <w:tr w:rsidR="00D17B03" w:rsidTr="00663ECD">
        <w:tc>
          <w:tcPr>
            <w:tcW w:w="2547" w:type="dxa"/>
            <w:vMerge/>
          </w:tcPr>
          <w:p w:rsidR="00D17B03" w:rsidRDefault="00D17B03" w:rsidP="00255547"/>
        </w:tc>
        <w:tc>
          <w:tcPr>
            <w:tcW w:w="3544" w:type="dxa"/>
            <w:vMerge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Hvis det vedvarer, kan lege vurdere å bytte produkt og/eller administrasjonsform</w:t>
            </w:r>
          </w:p>
        </w:tc>
      </w:tr>
      <w:tr w:rsidR="00D17B03" w:rsidTr="00663ECD">
        <w:tc>
          <w:tcPr>
            <w:tcW w:w="2547" w:type="dxa"/>
            <w:vMerge w:val="restart"/>
          </w:tcPr>
          <w:p w:rsidR="00D17B03" w:rsidRDefault="00D17B03" w:rsidP="00255547">
            <w:proofErr w:type="spellStart"/>
            <w:r>
              <w:t>Urtikaria</w:t>
            </w:r>
            <w:proofErr w:type="spellEnd"/>
            <w:r>
              <w:t xml:space="preserve"> (elveblest)</w:t>
            </w:r>
          </w:p>
        </w:tc>
        <w:tc>
          <w:tcPr>
            <w:tcW w:w="3544" w:type="dxa"/>
            <w:vMerge w:val="restart"/>
          </w:tcPr>
          <w:p w:rsidR="00D17B03" w:rsidRDefault="00D17B03" w:rsidP="00255547">
            <w:r>
              <w:t>Kan indikere intoleranse til et produkt eller til et spesielt lot-nummer</w:t>
            </w:r>
          </w:p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Stopp infusjonen</w:t>
            </w:r>
          </w:p>
        </w:tc>
      </w:tr>
      <w:tr w:rsidR="00D17B03" w:rsidTr="00663ECD">
        <w:tc>
          <w:tcPr>
            <w:tcW w:w="2547" w:type="dxa"/>
            <w:vMerge/>
          </w:tcPr>
          <w:p w:rsidR="00D17B03" w:rsidRDefault="00D17B03" w:rsidP="00255547"/>
        </w:tc>
        <w:tc>
          <w:tcPr>
            <w:tcW w:w="3544" w:type="dxa"/>
            <w:vMerge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Kontakt lege. Hvis forordnet; administrer antihistaminer og/eller steroider</w:t>
            </w:r>
          </w:p>
        </w:tc>
      </w:tr>
      <w:tr w:rsidR="00D17B03" w:rsidTr="00663ECD">
        <w:tc>
          <w:tcPr>
            <w:tcW w:w="2547" w:type="dxa"/>
            <w:vMerge/>
          </w:tcPr>
          <w:p w:rsidR="00D17B03" w:rsidRDefault="00D17B03" w:rsidP="00255547"/>
        </w:tc>
        <w:tc>
          <w:tcPr>
            <w:tcW w:w="3544" w:type="dxa"/>
            <w:vMerge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Ha handlingsberedskap i forhold til anafylaksi</w:t>
            </w:r>
          </w:p>
        </w:tc>
      </w:tr>
      <w:tr w:rsidR="00D17B03" w:rsidTr="00663ECD">
        <w:tc>
          <w:tcPr>
            <w:tcW w:w="2547" w:type="dxa"/>
            <w:vMerge w:val="restart"/>
          </w:tcPr>
          <w:p w:rsidR="00D17B03" w:rsidRDefault="00D17B03" w:rsidP="00255547">
            <w:proofErr w:type="spellStart"/>
            <w:r>
              <w:t>Hemodynamiske</w:t>
            </w:r>
            <w:proofErr w:type="spellEnd"/>
            <w:r>
              <w:t xml:space="preserve"> forandringer (BT, «</w:t>
            </w:r>
            <w:proofErr w:type="spellStart"/>
            <w:r>
              <w:t>flushing</w:t>
            </w:r>
            <w:proofErr w:type="spellEnd"/>
            <w:r>
              <w:t>», økt hjerterytme)</w:t>
            </w:r>
          </w:p>
        </w:tc>
        <w:tc>
          <w:tcPr>
            <w:tcW w:w="3544" w:type="dxa"/>
            <w:vMerge w:val="restart"/>
          </w:tcPr>
          <w:p w:rsidR="00D17B03" w:rsidRDefault="00D17B03" w:rsidP="00255547">
            <w:r>
              <w:t>Medikamentvæsken er ikke romtemperert; Infusjonshastigheten kan være for rask ; intoleranse til et spesifikt produkt eller IVIG generelt</w:t>
            </w:r>
          </w:p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Stopp infusjonen</w:t>
            </w:r>
          </w:p>
        </w:tc>
      </w:tr>
      <w:tr w:rsidR="00D17B03" w:rsidTr="00663ECD">
        <w:tc>
          <w:tcPr>
            <w:tcW w:w="2547" w:type="dxa"/>
            <w:vMerge/>
          </w:tcPr>
          <w:p w:rsidR="00D17B03" w:rsidRDefault="00D17B03" w:rsidP="00255547"/>
        </w:tc>
        <w:tc>
          <w:tcPr>
            <w:tcW w:w="3544" w:type="dxa"/>
            <w:vMerge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Kontakt lege</w:t>
            </w:r>
          </w:p>
        </w:tc>
      </w:tr>
      <w:tr w:rsidR="00D17B03" w:rsidTr="00663ECD">
        <w:tc>
          <w:tcPr>
            <w:tcW w:w="2547" w:type="dxa"/>
            <w:vMerge w:val="restart"/>
          </w:tcPr>
          <w:p w:rsidR="00D17B03" w:rsidRDefault="00D17B03" w:rsidP="00255547">
            <w:r>
              <w:t>Kvalme, oppkast</w:t>
            </w:r>
          </w:p>
        </w:tc>
        <w:tc>
          <w:tcPr>
            <w:tcW w:w="3544" w:type="dxa"/>
            <w:vMerge w:val="restart"/>
          </w:tcPr>
          <w:p w:rsidR="00D17B03" w:rsidRDefault="00D17B03" w:rsidP="00255547">
            <w:r>
              <w:t>Medikamentvæsken er ikke romtemperert; Infusjonshastigheten kan være for rask ; intoleranse til et spesifikt produkt eller IVIG generelt</w:t>
            </w:r>
          </w:p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Stopp infusjonen</w:t>
            </w:r>
          </w:p>
        </w:tc>
      </w:tr>
      <w:tr w:rsidR="00D17B03" w:rsidTr="00663ECD">
        <w:tc>
          <w:tcPr>
            <w:tcW w:w="2547" w:type="dxa"/>
            <w:vMerge/>
          </w:tcPr>
          <w:p w:rsidR="00D17B03" w:rsidRDefault="00D17B03" w:rsidP="00255547"/>
        </w:tc>
        <w:tc>
          <w:tcPr>
            <w:tcW w:w="3544" w:type="dxa"/>
            <w:vMerge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Kontakt lege. Hvis fo</w:t>
            </w:r>
            <w:r w:rsidR="004E47BB">
              <w:t>rordnet administrer antiemet</w:t>
            </w:r>
            <w:r>
              <w:t>ika</w:t>
            </w:r>
          </w:p>
        </w:tc>
      </w:tr>
      <w:tr w:rsidR="00D17B03" w:rsidTr="00663ECD">
        <w:tc>
          <w:tcPr>
            <w:tcW w:w="2547" w:type="dxa"/>
            <w:vMerge w:val="restart"/>
          </w:tcPr>
          <w:p w:rsidR="00D17B03" w:rsidRDefault="00D17B03" w:rsidP="00255547">
            <w:r>
              <w:t>Anafylaktisk sjokk</w:t>
            </w:r>
          </w:p>
        </w:tc>
        <w:tc>
          <w:tcPr>
            <w:tcW w:w="3544" w:type="dxa"/>
            <w:vMerge w:val="restart"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Stopp infusjonen</w:t>
            </w:r>
          </w:p>
        </w:tc>
      </w:tr>
      <w:tr w:rsidR="00D17B03" w:rsidTr="00663ECD">
        <w:tc>
          <w:tcPr>
            <w:tcW w:w="2547" w:type="dxa"/>
            <w:vMerge/>
          </w:tcPr>
          <w:p w:rsidR="00D17B03" w:rsidRDefault="00D17B03" w:rsidP="00255547"/>
        </w:tc>
        <w:tc>
          <w:tcPr>
            <w:tcW w:w="3544" w:type="dxa"/>
            <w:vMerge/>
          </w:tcPr>
          <w:p w:rsidR="00D17B03" w:rsidRDefault="00D17B03" w:rsidP="00255547"/>
        </w:tc>
        <w:tc>
          <w:tcPr>
            <w:tcW w:w="3543" w:type="dxa"/>
          </w:tcPr>
          <w:p w:rsidR="00D17B03" w:rsidRDefault="00D17B03" w:rsidP="00255547">
            <w:r>
              <w:sym w:font="Symbol" w:char="F0B7"/>
            </w:r>
            <w:r>
              <w:t xml:space="preserve"> Kontakt lege. Følg lokale retningslinjer iht. anafylaksi</w:t>
            </w:r>
          </w:p>
        </w:tc>
      </w:tr>
    </w:tbl>
    <w:p w:rsidR="00D17B03" w:rsidRPr="00BA640B" w:rsidRDefault="00D17B03" w:rsidP="00D17B03">
      <w:pPr>
        <w:rPr>
          <w:lang w:val="en-US"/>
        </w:rPr>
      </w:pPr>
      <w:proofErr w:type="spellStart"/>
      <w:r w:rsidRPr="00071CAA">
        <w:rPr>
          <w:sz w:val="20"/>
          <w:lang w:val="en-US"/>
        </w:rPr>
        <w:t>Referanse</w:t>
      </w:r>
      <w:proofErr w:type="spellEnd"/>
      <w:r w:rsidRPr="00071CAA">
        <w:rPr>
          <w:sz w:val="20"/>
          <w:lang w:val="en-US"/>
        </w:rPr>
        <w:t xml:space="preserve">: Younger ME, </w:t>
      </w:r>
      <w:proofErr w:type="spellStart"/>
      <w:r w:rsidRPr="00071CAA">
        <w:rPr>
          <w:sz w:val="20"/>
          <w:lang w:val="en-US"/>
        </w:rPr>
        <w:t>Aro</w:t>
      </w:r>
      <w:proofErr w:type="spellEnd"/>
      <w:r w:rsidRPr="00071CAA">
        <w:rPr>
          <w:sz w:val="20"/>
          <w:lang w:val="en-US"/>
        </w:rPr>
        <w:t xml:space="preserve"> L, </w:t>
      </w:r>
      <w:proofErr w:type="spellStart"/>
      <w:r w:rsidRPr="00071CAA">
        <w:rPr>
          <w:sz w:val="20"/>
          <w:lang w:val="en-US"/>
        </w:rPr>
        <w:t>Blouin</w:t>
      </w:r>
      <w:proofErr w:type="spellEnd"/>
      <w:r w:rsidRPr="00071CAA">
        <w:rPr>
          <w:sz w:val="20"/>
          <w:lang w:val="en-US"/>
        </w:rPr>
        <w:t xml:space="preserve"> W, Duff C, </w:t>
      </w:r>
      <w:proofErr w:type="spellStart"/>
      <w:r w:rsidRPr="00071CAA">
        <w:rPr>
          <w:sz w:val="20"/>
          <w:lang w:val="en-US"/>
        </w:rPr>
        <w:t>Epland</w:t>
      </w:r>
      <w:proofErr w:type="spellEnd"/>
      <w:r w:rsidRPr="00071CAA">
        <w:rPr>
          <w:sz w:val="20"/>
          <w:lang w:val="en-US"/>
        </w:rPr>
        <w:t xml:space="preserve"> KB, Murphy E, et al. Nursing guidelines for administration of immunoglobulin replacement therapy. J </w:t>
      </w:r>
      <w:proofErr w:type="spellStart"/>
      <w:r w:rsidRPr="00071CAA">
        <w:rPr>
          <w:sz w:val="20"/>
          <w:lang w:val="en-US"/>
        </w:rPr>
        <w:t>Infus</w:t>
      </w:r>
      <w:proofErr w:type="spellEnd"/>
      <w:r w:rsidRPr="00071CAA">
        <w:rPr>
          <w:sz w:val="20"/>
          <w:lang w:val="en-US"/>
        </w:rPr>
        <w:t xml:space="preserve"> </w:t>
      </w:r>
      <w:proofErr w:type="spellStart"/>
      <w:r w:rsidRPr="00071CAA">
        <w:rPr>
          <w:sz w:val="20"/>
          <w:lang w:val="en-US"/>
        </w:rPr>
        <w:t>Nurs</w:t>
      </w:r>
      <w:proofErr w:type="spellEnd"/>
      <w:r w:rsidRPr="00071CAA">
        <w:rPr>
          <w:sz w:val="20"/>
          <w:lang w:val="en-US"/>
        </w:rPr>
        <w:t>. 2013</w:t>
      </w:r>
      <w:proofErr w:type="gramStart"/>
      <w:r w:rsidRPr="00071CAA">
        <w:rPr>
          <w:sz w:val="20"/>
          <w:lang w:val="en-US"/>
        </w:rPr>
        <w:t>;36</w:t>
      </w:r>
      <w:proofErr w:type="gramEnd"/>
      <w:r w:rsidRPr="00071CAA">
        <w:rPr>
          <w:sz w:val="20"/>
          <w:lang w:val="en-US"/>
        </w:rPr>
        <w:t xml:space="preserve">(1):58-68. </w:t>
      </w:r>
      <w:proofErr w:type="spellStart"/>
      <w:r w:rsidRPr="00071CAA">
        <w:rPr>
          <w:sz w:val="20"/>
          <w:lang w:val="en-US"/>
        </w:rPr>
        <w:t>Fulltekst</w:t>
      </w:r>
      <w:proofErr w:type="spellEnd"/>
      <w:r w:rsidRPr="00071CAA">
        <w:rPr>
          <w:sz w:val="20"/>
          <w:lang w:val="en-US"/>
        </w:rPr>
        <w:t xml:space="preserve">: </w:t>
      </w:r>
      <w:hyperlink r:id="rId8" w:history="1">
        <w:r w:rsidRPr="00071CAA">
          <w:rPr>
            <w:rStyle w:val="Hyperkobling"/>
            <w:sz w:val="20"/>
            <w:lang w:val="en-US"/>
          </w:rPr>
          <w:t>Nursing Guidelines for Administration of Immunoglobulin Replacement Therapy (ovid.com)</w:t>
        </w:r>
      </w:hyperlink>
    </w:p>
    <w:p w:rsidR="00467763" w:rsidRPr="00D17B03" w:rsidRDefault="00467763">
      <w:pPr>
        <w:rPr>
          <w:lang w:val="en-US"/>
        </w:rPr>
      </w:pPr>
    </w:p>
    <w:sectPr w:rsidR="00467763" w:rsidRPr="00D17B03" w:rsidSect="00663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40" w:code="9"/>
      <w:pgMar w:top="1417" w:right="1417" w:bottom="1417" w:left="1417" w:header="708" w:footer="708" w:gutter="0"/>
      <w:paperSrc w:first="2" w:other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10" w:rsidRDefault="005F4610">
      <w:r>
        <w:separator/>
      </w:r>
    </w:p>
  </w:endnote>
  <w:endnote w:type="continuationSeparator" w:id="0">
    <w:p w:rsidR="005F4610" w:rsidRDefault="005F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6E" w:rsidRDefault="00EC71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2"/>
      <w:gridCol w:w="2695"/>
      <w:gridCol w:w="1756"/>
      <w:gridCol w:w="930"/>
    </w:tblGrid>
    <w:tr w:rsidR="00FC0DE7" w:rsidTr="000E429E">
      <w:tc>
        <w:tcPr>
          <w:tcW w:w="2031" w:type="pct"/>
        </w:tcPr>
        <w:p w:rsidR="00FC0DE7" w:rsidRDefault="00EC716E" w:rsidP="00346C9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text/>
            </w:sdtPr>
            <w:sdtEndPr/>
            <w:sdtContent>
              <w:r w:rsidR="00346C9D">
                <w:rPr>
                  <w:rFonts w:ascii="Arial Narrow" w:hAnsi="Arial Narrow" w:cs="Times-Roman"/>
                  <w:sz w:val="14"/>
                  <w:szCs w:val="24"/>
                </w:rPr>
                <w:t>Skjematisk fremstilling av tiltak ved oppståtte bivirkninger</w:t>
              </w:r>
            </w:sdtContent>
          </w:sdt>
        </w:p>
      </w:tc>
      <w:tc>
        <w:tcPr>
          <w:tcW w:w="1487" w:type="pct"/>
        </w:tcPr>
        <w:p w:rsidR="00FC0DE7" w:rsidRDefault="00FC0DE7" w:rsidP="00346C9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proofErr w:type="spellStart"/>
              <w:r w:rsidR="00346C9D">
                <w:rPr>
                  <w:rFonts w:ascii="Arial Narrow" w:hAnsi="Arial Narrow" w:cs="Times-Roman"/>
                  <w:sz w:val="14"/>
                  <w:szCs w:val="24"/>
                </w:rPr>
                <w:t>Barnemedisinsk</w:t>
              </w:r>
              <w:proofErr w:type="spellEnd"/>
              <w:r w:rsidR="00346C9D">
                <w:rPr>
                  <w:rFonts w:ascii="Arial Narrow" w:hAnsi="Arial Narrow" w:cs="Times-Roman"/>
                  <w:sz w:val="14"/>
                  <w:szCs w:val="24"/>
                </w:rPr>
                <w:t xml:space="preserve"> avdeling, BAR</w:t>
              </w:r>
            </w:sdtContent>
          </w:sdt>
        </w:p>
      </w:tc>
      <w:tc>
        <w:tcPr>
          <w:tcW w:w="969" w:type="pct"/>
        </w:tcPr>
        <w:p w:rsidR="00FC0DE7" w:rsidRDefault="00FC0DE7" w:rsidP="00346C9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346C9D">
                <w:rPr>
                  <w:rFonts w:ascii="Arial Narrow" w:hAnsi="Arial Narrow" w:cs="Times-Roman"/>
                  <w:sz w:val="14"/>
                  <w:szCs w:val="14"/>
                </w:rPr>
                <w:t>1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</w:t>
          </w:r>
          <w:r w:rsidR="00346C9D">
            <w:rPr>
              <w:rFonts w:ascii="Arial Narrow" w:hAnsi="Arial Narrow" w:cs="Times-Roman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</w:p>
      </w:tc>
    </w:tr>
    <w:tr w:rsidR="00775CD1" w:rsidTr="000E429E">
      <w:tc>
        <w:tcPr>
          <w:tcW w:w="2031" w:type="pct"/>
        </w:tcPr>
        <w:p w:rsidR="00775CD1" w:rsidRDefault="00775CD1" w:rsidP="00346C9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346C9D">
                <w:rPr>
                  <w:rFonts w:ascii="Arial Narrow" w:hAnsi="Arial Narrow" w:cs="Times-Roman"/>
                  <w:sz w:val="14"/>
                  <w:szCs w:val="24"/>
                </w:rPr>
                <w:t>Kari Christiane Fougner Bjerknes</w:t>
              </w:r>
            </w:sdtContent>
          </w:sdt>
        </w:p>
      </w:tc>
      <w:tc>
        <w:tcPr>
          <w:tcW w:w="1487" w:type="pct"/>
        </w:tcPr>
        <w:p w:rsidR="00775CD1" w:rsidRDefault="00775CD1" w:rsidP="00346C9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346C9D">
                <w:rPr>
                  <w:rFonts w:ascii="Arial Narrow" w:hAnsi="Arial Narrow" w:cs="Times-Roman"/>
                  <w:sz w:val="14"/>
                  <w:szCs w:val="24"/>
                </w:rPr>
                <w:t>Hilde Myhren</w:t>
              </w:r>
            </w:sdtContent>
          </w:sdt>
        </w:p>
      </w:tc>
      <w:tc>
        <w:tcPr>
          <w:tcW w:w="969" w:type="pct"/>
        </w:tcPr>
        <w:p w:rsidR="00775CD1" w:rsidRDefault="000E429E" w:rsidP="00346C9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2-08-15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346C9D">
                <w:rPr>
                  <w:rFonts w:ascii="Arial Narrow" w:hAnsi="Arial Narrow" w:cs="Times-Roman"/>
                  <w:sz w:val="14"/>
                  <w:szCs w:val="24"/>
                </w:rPr>
                <w:t>15.08.2022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EC716E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EC716E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467763" w:rsidRDefault="00467763">
    <w:pPr>
      <w:pStyle w:val="Bunn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6E" w:rsidRDefault="00EC71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10" w:rsidRDefault="005F4610">
      <w:r>
        <w:separator/>
      </w:r>
    </w:p>
  </w:footnote>
  <w:footnote w:type="continuationSeparator" w:id="0">
    <w:p w:rsidR="005F4610" w:rsidRDefault="005F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6E" w:rsidRDefault="00EC71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6E" w:rsidRDefault="00EC71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6E" w:rsidRDefault="00EC71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0"/>
  </w:num>
  <w:num w:numId="29">
    <w:abstractNumId w:val="8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369F9"/>
    <w:rsid w:val="000C542D"/>
    <w:rsid w:val="000E429E"/>
    <w:rsid w:val="001175CB"/>
    <w:rsid w:val="00137517"/>
    <w:rsid w:val="00175DD3"/>
    <w:rsid w:val="001A0CAF"/>
    <w:rsid w:val="00260B3B"/>
    <w:rsid w:val="00293BF2"/>
    <w:rsid w:val="00346C9D"/>
    <w:rsid w:val="0038477C"/>
    <w:rsid w:val="003B43C7"/>
    <w:rsid w:val="003F575B"/>
    <w:rsid w:val="00467763"/>
    <w:rsid w:val="004D53EA"/>
    <w:rsid w:val="004E47BB"/>
    <w:rsid w:val="004F18BF"/>
    <w:rsid w:val="0055325F"/>
    <w:rsid w:val="0058324D"/>
    <w:rsid w:val="005E083A"/>
    <w:rsid w:val="005F4610"/>
    <w:rsid w:val="00663ECD"/>
    <w:rsid w:val="00677C61"/>
    <w:rsid w:val="00704840"/>
    <w:rsid w:val="00767002"/>
    <w:rsid w:val="007672B7"/>
    <w:rsid w:val="00775CD1"/>
    <w:rsid w:val="0078410B"/>
    <w:rsid w:val="009669D7"/>
    <w:rsid w:val="00A0272F"/>
    <w:rsid w:val="00A53AEA"/>
    <w:rsid w:val="00AA4FE4"/>
    <w:rsid w:val="00B822AE"/>
    <w:rsid w:val="00B94093"/>
    <w:rsid w:val="00C31919"/>
    <w:rsid w:val="00D17B03"/>
    <w:rsid w:val="00D268BF"/>
    <w:rsid w:val="00E026E9"/>
    <w:rsid w:val="00EC716E"/>
    <w:rsid w:val="00EC719A"/>
    <w:rsid w:val="00F5716B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0CF615"/>
  <w15:docId w15:val="{C8CAF994-1AB6-456C-83F3-2960F538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table" w:styleId="Tabellrutenett">
    <w:name w:val="Table Grid"/>
    <w:basedOn w:val="Vanligtabell"/>
    <w:uiPriority w:val="59"/>
    <w:rsid w:val="00D17B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D17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.ovid.com/article/00129804-201301000-00007/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2126B7"/>
    <w:rsid w:val="00264F89"/>
    <w:rsid w:val="00476E42"/>
    <w:rsid w:val="0060732F"/>
    <w:rsid w:val="006275CA"/>
    <w:rsid w:val="009C380B"/>
    <w:rsid w:val="00A52446"/>
    <w:rsid w:val="00B56680"/>
    <w:rsid w:val="00BF357B"/>
    <w:rsid w:val="00D1637C"/>
    <w:rsid w:val="00E60172"/>
    <w:rsid w:val="00E65312"/>
    <w:rsid w:val="00F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Kari Christiane Fougner Bjerknes</cp:lastModifiedBy>
  <cp:revision>5</cp:revision>
  <cp:lastPrinted>1900-12-31T23:00:00Z</cp:lastPrinted>
  <dcterms:created xsi:type="dcterms:W3CDTF">2022-06-27T11:55:00Z</dcterms:created>
  <dcterms:modified xsi:type="dcterms:W3CDTF">2022-07-05T11:47:00Z</dcterms:modified>
</cp:coreProperties>
</file>