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EDD" w:rsidRPr="00A70EDD" w:rsidRDefault="00A70EDD" w:rsidP="00A70EDD">
      <w:pPr>
        <w:spacing w:after="240" w:line="240" w:lineRule="auto"/>
        <w:ind w:right="540"/>
        <w:outlineLvl w:val="0"/>
        <w:rPr>
          <w:rFonts w:ascii="Cambria" w:eastAsia="Times New Roman" w:hAnsi="Cambria" w:cs="Times New Roman"/>
          <w:b/>
          <w:bCs/>
          <w:color w:val="003388"/>
          <w:kern w:val="36"/>
          <w:sz w:val="28"/>
          <w:szCs w:val="28"/>
          <w:lang w:eastAsia="nb-NO"/>
        </w:rPr>
      </w:pPr>
      <w:bookmarkStart w:id="0" w:name="Prostata"/>
      <w:r w:rsidRPr="00A70EDD">
        <w:rPr>
          <w:rFonts w:ascii="Cambria" w:eastAsia="Times New Roman" w:hAnsi="Cambria" w:cs="Times New Roman"/>
          <w:b/>
          <w:bCs/>
          <w:color w:val="0782C1"/>
          <w:kern w:val="36"/>
          <w:sz w:val="28"/>
          <w:szCs w:val="28"/>
          <w:lang w:eastAsia="nb-NO"/>
        </w:rPr>
        <w:t>4.9 Prostata</w:t>
      </w:r>
      <w:bookmarkEnd w:id="0"/>
    </w:p>
    <w:p w:rsidR="00A70EDD" w:rsidRPr="00A70EDD" w:rsidRDefault="00A70EDD" w:rsidP="00A70EDD">
      <w:pPr>
        <w:spacing w:before="240" w:after="240" w:line="240" w:lineRule="auto"/>
        <w:ind w:right="540"/>
        <w:outlineLvl w:val="1"/>
        <w:rPr>
          <w:rFonts w:ascii="Cambria" w:eastAsia="Times New Roman" w:hAnsi="Cambria" w:cs="Times New Roman"/>
          <w:b/>
          <w:bCs/>
          <w:color w:val="003388"/>
          <w:sz w:val="26"/>
          <w:szCs w:val="26"/>
          <w:lang w:eastAsia="nb-NO"/>
        </w:rPr>
      </w:pPr>
      <w:r w:rsidRPr="00A70EDD">
        <w:rPr>
          <w:rFonts w:ascii="Cambria" w:eastAsia="Times New Roman" w:hAnsi="Cambria" w:cs="Times New Roman"/>
          <w:b/>
          <w:bCs/>
          <w:color w:val="003388"/>
          <w:sz w:val="26"/>
          <w:szCs w:val="26"/>
          <w:lang w:eastAsia="nb-NO"/>
        </w:rPr>
        <w:t>Sjekkliste/informasjon ved førstegangssamtale</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Fødselsnummer.</w:t>
      </w:r>
      <w:r w:rsidRPr="00A70EDD">
        <w:rPr>
          <w:rFonts w:ascii="Calibri" w:eastAsia="Times New Roman" w:hAnsi="Calibri" w:cs="Times New Roman"/>
          <w:color w:val="333333"/>
          <w:sz w:val="24"/>
          <w:szCs w:val="24"/>
          <w:lang w:eastAsia="nb-NO"/>
        </w:rPr>
        <w:br/>
        <w:t>Telefonnummer.</w:t>
      </w:r>
      <w:r w:rsidRPr="00A70EDD">
        <w:rPr>
          <w:rFonts w:ascii="Calibri" w:eastAsia="Times New Roman" w:hAnsi="Calibri" w:cs="Times New Roman"/>
          <w:color w:val="333333"/>
          <w:sz w:val="24"/>
          <w:szCs w:val="24"/>
          <w:lang w:eastAsia="nb-NO"/>
        </w:rPr>
        <w:br/>
        <w:t>Oppholdssted under behandling.</w:t>
      </w:r>
      <w:r w:rsidRPr="00A70EDD">
        <w:rPr>
          <w:rFonts w:ascii="Calibri" w:eastAsia="Times New Roman" w:hAnsi="Calibri" w:cs="Times New Roman"/>
          <w:color w:val="333333"/>
          <w:sz w:val="24"/>
          <w:szCs w:val="24"/>
          <w:lang w:eastAsia="nb-NO"/>
        </w:rPr>
        <w:br/>
        <w:t>Transport.</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hyperlink r:id="rId6" w:tgtFrame="_blank" w:history="1">
        <w:r w:rsidRPr="00A70EDD">
          <w:rPr>
            <w:rFonts w:ascii="Calibri" w:eastAsia="Times New Roman" w:hAnsi="Calibri" w:cs="Times New Roman"/>
            <w:color w:val="0782C1"/>
            <w:sz w:val="24"/>
            <w:szCs w:val="24"/>
            <w:u w:val="single"/>
            <w:lang w:eastAsia="nb-NO"/>
          </w:rPr>
          <w:t>Barn som pårørende</w:t>
        </w:r>
      </w:hyperlink>
      <w:r w:rsidRPr="00A70EDD">
        <w:rPr>
          <w:rFonts w:ascii="Calibri" w:eastAsia="Times New Roman" w:hAnsi="Calibri" w:cs="Times New Roman"/>
          <w:color w:val="333333"/>
          <w:sz w:val="24"/>
          <w:szCs w:val="24"/>
          <w:lang w:eastAsia="nb-NO"/>
        </w:rPr>
        <w:t>?</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Hormoner</w:t>
      </w:r>
    </w:p>
    <w:p w:rsidR="00A70EDD" w:rsidRPr="00A70EDD" w:rsidRDefault="00A70EDD" w:rsidP="00A70EDD">
      <w:pPr>
        <w:numPr>
          <w:ilvl w:val="0"/>
          <w:numId w:val="1"/>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Når tok du forrige hormonsprøyte? Skal være 3 mnd. mellom sprøytene.</w:t>
      </w:r>
    </w:p>
    <w:p w:rsidR="00A70EDD" w:rsidRPr="00A70EDD" w:rsidRDefault="00A70EDD" w:rsidP="00A70EDD">
      <w:pPr>
        <w:numPr>
          <w:ilvl w:val="0"/>
          <w:numId w:val="1"/>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Hormonsprøyter må settes hos fastlege.</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Blærefylling: Moderat fylt. Pasienten går på toalettet 1 time før strålebehandling. Drikker raskt 300 ml (2 glass) vann, ferdig med å drikke minst 30 minutter før behandlingen. Pasientene skal ikke på toalettet den siste halvtimen før behandling.</w:t>
      </w:r>
    </w:p>
    <w:p w:rsidR="00A70EDD" w:rsidRPr="00A70EDD" w:rsidRDefault="00A70EDD" w:rsidP="00A70EDD">
      <w:pPr>
        <w:spacing w:before="240" w:after="240" w:line="240" w:lineRule="auto"/>
        <w:ind w:left="540" w:right="540"/>
        <w:outlineLvl w:val="1"/>
        <w:rPr>
          <w:rFonts w:ascii="Cambria" w:eastAsia="Times New Roman" w:hAnsi="Cambria" w:cs="Times New Roman"/>
          <w:b/>
          <w:bCs/>
          <w:color w:val="003388"/>
          <w:sz w:val="26"/>
          <w:szCs w:val="26"/>
          <w:lang w:eastAsia="nb-NO"/>
        </w:rPr>
      </w:pPr>
    </w:p>
    <w:p w:rsidR="00A70EDD" w:rsidRPr="00A70EDD" w:rsidRDefault="00A70EDD" w:rsidP="00A70EDD">
      <w:pPr>
        <w:spacing w:before="240" w:after="240" w:line="240" w:lineRule="auto"/>
        <w:ind w:right="540"/>
        <w:outlineLvl w:val="1"/>
        <w:rPr>
          <w:rFonts w:ascii="Cambria" w:eastAsia="Times New Roman" w:hAnsi="Cambria" w:cs="Times New Roman"/>
          <w:b/>
          <w:bCs/>
          <w:color w:val="003388"/>
          <w:sz w:val="26"/>
          <w:szCs w:val="26"/>
          <w:lang w:eastAsia="nb-NO"/>
        </w:rPr>
      </w:pPr>
      <w:r w:rsidRPr="00A70EDD">
        <w:rPr>
          <w:rFonts w:ascii="Cambria" w:eastAsia="Times New Roman" w:hAnsi="Cambria" w:cs="Times New Roman"/>
          <w:b/>
          <w:bCs/>
          <w:color w:val="003388"/>
          <w:sz w:val="26"/>
          <w:szCs w:val="26"/>
          <w:lang w:eastAsia="nb-NO"/>
        </w:rPr>
        <w:t>Hva er strålebehandling</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Fremkaller kjemiske prosesser i cellene som kan hindre celledeling, noe som gjør at cellen etter hvert dør.</w:t>
      </w:r>
      <w:r w:rsidRPr="00A70EDD">
        <w:rPr>
          <w:rFonts w:ascii="Calibri" w:eastAsia="Times New Roman" w:hAnsi="Calibri" w:cs="Times New Roman"/>
          <w:color w:val="333333"/>
          <w:sz w:val="24"/>
          <w:szCs w:val="24"/>
          <w:lang w:eastAsia="nb-NO"/>
        </w:rPr>
        <w:br/>
        <w:t>Friske celler har bedre evne til å reparere seg enn kreftceller.</w:t>
      </w:r>
      <w:r w:rsidRPr="00A70EDD">
        <w:rPr>
          <w:rFonts w:ascii="Calibri" w:eastAsia="Times New Roman" w:hAnsi="Calibri" w:cs="Times New Roman"/>
          <w:color w:val="333333"/>
          <w:sz w:val="24"/>
          <w:szCs w:val="24"/>
          <w:lang w:eastAsia="nb-NO"/>
        </w:rPr>
        <w:br/>
        <w:t>Strålingen vi benytter kommer ikke fra radioaktive kilder, men er røntgenstråler med høy energi. Du kan trygt være sammen med andre.</w:t>
      </w:r>
    </w:p>
    <w:p w:rsidR="00A70EDD" w:rsidRPr="00A70EDD" w:rsidRDefault="00A70EDD" w:rsidP="00A70EDD">
      <w:pPr>
        <w:spacing w:before="240" w:after="240" w:line="240" w:lineRule="auto"/>
        <w:ind w:left="540" w:right="540"/>
        <w:outlineLvl w:val="1"/>
        <w:rPr>
          <w:rFonts w:ascii="Cambria" w:eastAsia="Times New Roman" w:hAnsi="Cambria" w:cs="Times New Roman"/>
          <w:b/>
          <w:bCs/>
          <w:color w:val="003388"/>
          <w:sz w:val="26"/>
          <w:szCs w:val="26"/>
          <w:lang w:eastAsia="nb-NO"/>
        </w:rPr>
      </w:pPr>
    </w:p>
    <w:p w:rsidR="00A70EDD" w:rsidRPr="00A70EDD" w:rsidRDefault="00A70EDD" w:rsidP="00A70EDD">
      <w:pPr>
        <w:spacing w:before="240" w:after="240" w:line="240" w:lineRule="auto"/>
        <w:ind w:right="540"/>
        <w:outlineLvl w:val="1"/>
        <w:rPr>
          <w:rFonts w:ascii="Cambria" w:eastAsia="Times New Roman" w:hAnsi="Cambria" w:cs="Times New Roman"/>
          <w:b/>
          <w:bCs/>
          <w:color w:val="003388"/>
          <w:sz w:val="26"/>
          <w:szCs w:val="26"/>
          <w:lang w:eastAsia="nb-NO"/>
        </w:rPr>
      </w:pPr>
      <w:r w:rsidRPr="00A70EDD">
        <w:rPr>
          <w:rFonts w:ascii="Cambria" w:eastAsia="Times New Roman" w:hAnsi="Cambria" w:cs="Times New Roman"/>
          <w:b/>
          <w:bCs/>
          <w:color w:val="003388"/>
          <w:sz w:val="26"/>
          <w:szCs w:val="26"/>
          <w:lang w:eastAsia="nb-NO"/>
        </w:rPr>
        <w:t>Behandlingsprosessen</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Antall behandlinger og hvilke dager.</w:t>
      </w:r>
      <w:r w:rsidRPr="00A70EDD">
        <w:rPr>
          <w:rFonts w:ascii="Calibri" w:eastAsia="Times New Roman" w:hAnsi="Calibri" w:cs="Times New Roman"/>
          <w:color w:val="333333"/>
          <w:sz w:val="24"/>
          <w:szCs w:val="24"/>
          <w:lang w:eastAsia="nb-NO"/>
        </w:rPr>
        <w:br/>
        <w:t>Cytostatika.</w:t>
      </w:r>
      <w:r w:rsidRPr="00A70EDD">
        <w:rPr>
          <w:rFonts w:ascii="Calibri" w:eastAsia="Times New Roman" w:hAnsi="Calibri" w:cs="Times New Roman"/>
          <w:color w:val="333333"/>
          <w:sz w:val="24"/>
          <w:szCs w:val="24"/>
          <w:lang w:eastAsia="nb-NO"/>
        </w:rPr>
        <w:br/>
        <w:t>Blodprøver.</w:t>
      </w:r>
      <w:r w:rsidRPr="00A70EDD">
        <w:rPr>
          <w:rFonts w:ascii="Calibri" w:eastAsia="Times New Roman" w:hAnsi="Calibri" w:cs="Times New Roman"/>
          <w:color w:val="333333"/>
          <w:sz w:val="24"/>
          <w:szCs w:val="24"/>
          <w:lang w:eastAsia="nb-NO"/>
        </w:rPr>
        <w:br/>
        <w:t>Oppfølgingstimer.</w:t>
      </w:r>
    </w:p>
    <w:p w:rsidR="00A70EDD" w:rsidRPr="00A70EDD" w:rsidRDefault="00A70EDD" w:rsidP="00A70EDD">
      <w:pPr>
        <w:spacing w:before="240" w:after="240" w:line="240" w:lineRule="auto"/>
        <w:ind w:left="540" w:right="540"/>
        <w:outlineLvl w:val="1"/>
        <w:rPr>
          <w:rFonts w:ascii="Cambria" w:eastAsia="Times New Roman" w:hAnsi="Cambria" w:cs="Times New Roman"/>
          <w:b/>
          <w:bCs/>
          <w:color w:val="003388"/>
          <w:sz w:val="26"/>
          <w:szCs w:val="26"/>
          <w:lang w:eastAsia="nb-NO"/>
        </w:rPr>
      </w:pPr>
    </w:p>
    <w:p w:rsidR="00A70EDD" w:rsidRPr="00A70EDD" w:rsidRDefault="00A70EDD" w:rsidP="00A70EDD">
      <w:pPr>
        <w:spacing w:before="240" w:after="240" w:line="240" w:lineRule="auto"/>
        <w:ind w:right="540"/>
        <w:outlineLvl w:val="1"/>
        <w:rPr>
          <w:rFonts w:ascii="Cambria" w:eastAsia="Times New Roman" w:hAnsi="Cambria" w:cs="Times New Roman"/>
          <w:b/>
          <w:bCs/>
          <w:color w:val="003388"/>
          <w:sz w:val="26"/>
          <w:szCs w:val="26"/>
          <w:lang w:eastAsia="nb-NO"/>
        </w:rPr>
      </w:pPr>
      <w:r w:rsidRPr="00A70EDD">
        <w:rPr>
          <w:rFonts w:ascii="Cambria" w:eastAsia="Times New Roman" w:hAnsi="Cambria" w:cs="Times New Roman"/>
          <w:b/>
          <w:bCs/>
          <w:color w:val="003388"/>
          <w:sz w:val="26"/>
          <w:szCs w:val="26"/>
          <w:lang w:eastAsia="nb-NO"/>
        </w:rPr>
        <w:t>Generell informasjon</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Unngå røyking,</w:t>
      </w:r>
      <w:r w:rsidRPr="00A70EDD">
        <w:rPr>
          <w:rFonts w:ascii="Calibri" w:eastAsia="Times New Roman" w:hAnsi="Calibri" w:cs="Times New Roman"/>
          <w:color w:val="333333"/>
          <w:sz w:val="24"/>
          <w:szCs w:val="24"/>
          <w:lang w:eastAsia="nb-NO"/>
        </w:rPr>
        <w:br/>
        <w:t>Unngå høyt inntak av antioksidanter i form av tilskudd, ellers leve som normalt.</w:t>
      </w:r>
      <w:r w:rsidRPr="00A70EDD">
        <w:rPr>
          <w:rFonts w:ascii="Calibri" w:eastAsia="Times New Roman" w:hAnsi="Calibri" w:cs="Times New Roman"/>
          <w:color w:val="333333"/>
          <w:sz w:val="24"/>
          <w:szCs w:val="24"/>
          <w:lang w:eastAsia="nb-NO"/>
        </w:rPr>
        <w:br/>
        <w:t>Kreftbehandlingen bryter ned både kreftceller og friske celler. For å bygge opp nye celler trenger kroppen adekvat næringstilførsel.</w:t>
      </w:r>
      <w:r w:rsidRPr="00A70EDD">
        <w:rPr>
          <w:rFonts w:ascii="Calibri" w:eastAsia="Times New Roman" w:hAnsi="Calibri" w:cs="Times New Roman"/>
          <w:color w:val="333333"/>
          <w:sz w:val="24"/>
          <w:szCs w:val="24"/>
          <w:lang w:eastAsia="nb-NO"/>
        </w:rPr>
        <w:br/>
        <w:t>Unngå sol i strålefeltet et år frem i tid, bruk høy faktor etter dette.</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lastRenderedPageBreak/>
        <w:t>Dersom du trenger resept på medikamenter i forbindelse med behandlingen ved Seksjon for strålebehandling må du gi beskjed om dette til personalet i god tid.</w:t>
      </w:r>
    </w:p>
    <w:p w:rsidR="00A70EDD" w:rsidRPr="00A70EDD" w:rsidRDefault="00A70EDD" w:rsidP="00A70EDD">
      <w:pPr>
        <w:spacing w:before="240" w:after="240" w:line="240" w:lineRule="auto"/>
        <w:ind w:left="540" w:right="540"/>
        <w:outlineLvl w:val="1"/>
        <w:rPr>
          <w:rFonts w:ascii="Cambria" w:eastAsia="Times New Roman" w:hAnsi="Cambria" w:cs="Times New Roman"/>
          <w:b/>
          <w:bCs/>
          <w:color w:val="003388"/>
          <w:sz w:val="26"/>
          <w:szCs w:val="26"/>
          <w:lang w:eastAsia="nb-NO"/>
        </w:rPr>
      </w:pPr>
    </w:p>
    <w:p w:rsidR="00A70EDD" w:rsidRPr="00A70EDD" w:rsidRDefault="00A70EDD" w:rsidP="00A70EDD">
      <w:pPr>
        <w:spacing w:before="240" w:after="240" w:line="240" w:lineRule="auto"/>
        <w:ind w:right="540"/>
        <w:outlineLvl w:val="1"/>
        <w:rPr>
          <w:rFonts w:ascii="Cambria" w:eastAsia="Times New Roman" w:hAnsi="Cambria" w:cs="Times New Roman"/>
          <w:b/>
          <w:bCs/>
          <w:color w:val="003388"/>
          <w:sz w:val="26"/>
          <w:szCs w:val="26"/>
          <w:lang w:eastAsia="nb-NO"/>
        </w:rPr>
      </w:pPr>
      <w:r w:rsidRPr="00A70EDD">
        <w:rPr>
          <w:rFonts w:ascii="Cambria" w:eastAsia="Times New Roman" w:hAnsi="Cambria" w:cs="Times New Roman"/>
          <w:b/>
          <w:bCs/>
          <w:color w:val="003388"/>
          <w:sz w:val="26"/>
          <w:szCs w:val="26"/>
          <w:lang w:eastAsia="nb-NO"/>
        </w:rPr>
        <w:t>Behandlingsrommet</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Pasientens liggestilling/fiksering.</w:t>
      </w:r>
      <w:r w:rsidRPr="00A70EDD">
        <w:rPr>
          <w:rFonts w:ascii="Calibri" w:eastAsia="Times New Roman" w:hAnsi="Calibri" w:cs="Times New Roman"/>
          <w:color w:val="333333"/>
          <w:sz w:val="24"/>
          <w:szCs w:val="24"/>
          <w:lang w:eastAsia="nb-NO"/>
        </w:rPr>
        <w:br/>
        <w:t>Tegninger og tatoveringer.</w:t>
      </w:r>
      <w:r w:rsidRPr="00A70EDD">
        <w:rPr>
          <w:rFonts w:ascii="Calibri" w:eastAsia="Times New Roman" w:hAnsi="Calibri" w:cs="Times New Roman"/>
          <w:color w:val="333333"/>
          <w:sz w:val="24"/>
          <w:szCs w:val="24"/>
          <w:lang w:eastAsia="nb-NO"/>
        </w:rPr>
        <w:br/>
        <w:t>Lasere vridning av pasient til riktig posisjon.</w:t>
      </w:r>
      <w:r w:rsidRPr="00A70EDD">
        <w:rPr>
          <w:rFonts w:ascii="Calibri" w:eastAsia="Times New Roman" w:hAnsi="Calibri" w:cs="Times New Roman"/>
          <w:color w:val="333333"/>
          <w:sz w:val="24"/>
          <w:szCs w:val="24"/>
          <w:lang w:eastAsia="nb-NO"/>
        </w:rPr>
        <w:br/>
        <w:t>Kamera – personalet kan ikke være i rommet under behandlingen.</w:t>
      </w:r>
      <w:r w:rsidRPr="00A70EDD">
        <w:rPr>
          <w:rFonts w:ascii="Calibri" w:eastAsia="Times New Roman" w:hAnsi="Calibri" w:cs="Times New Roman"/>
          <w:color w:val="333333"/>
          <w:sz w:val="24"/>
          <w:szCs w:val="24"/>
          <w:lang w:eastAsia="nb-NO"/>
        </w:rPr>
        <w:br/>
        <w:t>Ringeklokke (Radium).</w:t>
      </w:r>
      <w:r w:rsidRPr="00A70EDD">
        <w:rPr>
          <w:rFonts w:ascii="Calibri" w:eastAsia="Times New Roman" w:hAnsi="Calibri" w:cs="Times New Roman"/>
          <w:color w:val="333333"/>
          <w:sz w:val="24"/>
          <w:szCs w:val="24"/>
          <w:lang w:eastAsia="nb-NO"/>
        </w:rPr>
        <w:br/>
        <w:t>Mikrofon.</w:t>
      </w:r>
      <w:r w:rsidRPr="00A70EDD">
        <w:rPr>
          <w:rFonts w:ascii="Calibri" w:eastAsia="Times New Roman" w:hAnsi="Calibri" w:cs="Times New Roman"/>
          <w:color w:val="333333"/>
          <w:sz w:val="24"/>
          <w:szCs w:val="24"/>
          <w:lang w:eastAsia="nb-NO"/>
        </w:rPr>
        <w:br/>
        <w:t>Behandlingsmaskinen; beveger seg under behandlingen, lyd, smertefritt, usynlig stråling.</w:t>
      </w:r>
      <w:r w:rsidRPr="00A70EDD">
        <w:rPr>
          <w:rFonts w:ascii="Calibri" w:eastAsia="Times New Roman" w:hAnsi="Calibri" w:cs="Times New Roman"/>
          <w:color w:val="333333"/>
          <w:sz w:val="24"/>
          <w:szCs w:val="24"/>
          <w:lang w:eastAsia="nb-NO"/>
        </w:rPr>
        <w:br/>
        <w:t>Tid, antall strålefelt.</w:t>
      </w:r>
      <w:r w:rsidRPr="00A70EDD">
        <w:rPr>
          <w:rFonts w:ascii="Calibri" w:eastAsia="Times New Roman" w:hAnsi="Calibri" w:cs="Times New Roman"/>
          <w:color w:val="333333"/>
          <w:sz w:val="24"/>
          <w:szCs w:val="24"/>
          <w:lang w:eastAsia="nb-NO"/>
        </w:rPr>
        <w:br/>
        <w:t xml:space="preserve">PV/OBI/CBCT. </w:t>
      </w:r>
      <w:proofErr w:type="spellStart"/>
      <w:r w:rsidRPr="00A70EDD">
        <w:rPr>
          <w:rFonts w:ascii="Calibri" w:eastAsia="Times New Roman" w:hAnsi="Calibri" w:cs="Times New Roman"/>
          <w:color w:val="333333"/>
          <w:sz w:val="24"/>
          <w:szCs w:val="24"/>
          <w:lang w:eastAsia="nb-NO"/>
        </w:rPr>
        <w:t>Align</w:t>
      </w:r>
      <w:proofErr w:type="spellEnd"/>
      <w:r w:rsidRPr="00A70EDD">
        <w:rPr>
          <w:rFonts w:ascii="Calibri" w:eastAsia="Times New Roman" w:hAnsi="Calibri" w:cs="Times New Roman"/>
          <w:color w:val="333333"/>
          <w:sz w:val="24"/>
          <w:szCs w:val="24"/>
          <w:lang w:eastAsia="nb-NO"/>
        </w:rPr>
        <w:t xml:space="preserve"> RT.</w:t>
      </w:r>
      <w:r w:rsidRPr="00A70EDD">
        <w:rPr>
          <w:rFonts w:ascii="Calibri" w:eastAsia="Times New Roman" w:hAnsi="Calibri" w:cs="Times New Roman"/>
          <w:color w:val="333333"/>
          <w:sz w:val="24"/>
          <w:szCs w:val="24"/>
          <w:lang w:eastAsia="nb-NO"/>
        </w:rPr>
        <w:br/>
        <w:t>Forklar viktigheten av at pasienten må ligge rolig helt til vi sier at vi er ferdig.</w:t>
      </w:r>
    </w:p>
    <w:p w:rsidR="00A70EDD" w:rsidRPr="00A70EDD" w:rsidRDefault="00A70EDD" w:rsidP="00A70EDD">
      <w:pPr>
        <w:spacing w:before="240" w:after="240" w:line="240" w:lineRule="auto"/>
        <w:ind w:left="540" w:right="540"/>
        <w:outlineLvl w:val="1"/>
        <w:rPr>
          <w:rFonts w:ascii="Cambria" w:eastAsia="Times New Roman" w:hAnsi="Cambria" w:cs="Times New Roman"/>
          <w:b/>
          <w:bCs/>
          <w:color w:val="003388"/>
          <w:sz w:val="26"/>
          <w:szCs w:val="26"/>
          <w:lang w:eastAsia="nb-NO"/>
        </w:rPr>
      </w:pPr>
    </w:p>
    <w:p w:rsidR="00A70EDD" w:rsidRPr="00A70EDD" w:rsidRDefault="00A70EDD" w:rsidP="00A70EDD">
      <w:pPr>
        <w:spacing w:before="240" w:after="240" w:line="240" w:lineRule="auto"/>
        <w:ind w:right="540"/>
        <w:outlineLvl w:val="1"/>
        <w:rPr>
          <w:rFonts w:ascii="Cambria" w:eastAsia="Times New Roman" w:hAnsi="Cambria" w:cs="Times New Roman"/>
          <w:b/>
          <w:bCs/>
          <w:color w:val="003388"/>
          <w:sz w:val="26"/>
          <w:szCs w:val="26"/>
          <w:lang w:eastAsia="nb-NO"/>
        </w:rPr>
      </w:pPr>
      <w:r w:rsidRPr="00A70EDD">
        <w:rPr>
          <w:rFonts w:ascii="Cambria" w:eastAsia="Times New Roman" w:hAnsi="Cambria" w:cs="Times New Roman"/>
          <w:b/>
          <w:bCs/>
          <w:color w:val="003388"/>
          <w:sz w:val="26"/>
          <w:szCs w:val="26"/>
          <w:lang w:eastAsia="nb-NO"/>
        </w:rPr>
        <w:t>Mulige bivirkninger - generelle</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b/>
          <w:bCs/>
          <w:color w:val="333333"/>
          <w:sz w:val="24"/>
          <w:szCs w:val="24"/>
          <w:lang w:eastAsia="nb-NO"/>
        </w:rPr>
        <w:t>Hvilken informasjon som er aktuell for den enkelte pasient vil variere ut fra behandlingsområdets nærhet til andre organer, størrelse på strålefelt og rekvirert dose. Den som informerer pasienten må selv vurdere hvilken informasjon som er relevant i hvert tilfelle og hva som kan utelates.</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Ta kontakt med personalet ved begynnende bivirkninger for råd og veiledning.</w:t>
      </w:r>
      <w:r w:rsidRPr="00A70EDD">
        <w:rPr>
          <w:rFonts w:ascii="Calibri" w:eastAsia="Times New Roman" w:hAnsi="Calibri" w:cs="Times New Roman"/>
          <w:color w:val="333333"/>
          <w:sz w:val="24"/>
          <w:szCs w:val="24"/>
          <w:lang w:eastAsia="nb-NO"/>
        </w:rPr>
        <w:br/>
      </w:r>
      <w:r w:rsidRPr="00A70EDD">
        <w:rPr>
          <w:rFonts w:ascii="Calibri" w:eastAsia="Times New Roman" w:hAnsi="Calibri" w:cs="Times New Roman"/>
          <w:color w:val="333333"/>
          <w:sz w:val="24"/>
          <w:szCs w:val="24"/>
          <w:lang w:eastAsia="nb-NO"/>
        </w:rPr>
        <w:br/>
      </w:r>
      <w:r w:rsidRPr="00A70EDD">
        <w:rPr>
          <w:rFonts w:ascii="Calibri" w:eastAsia="Times New Roman" w:hAnsi="Calibri" w:cs="Times New Roman"/>
          <w:b/>
          <w:bCs/>
          <w:color w:val="333333"/>
          <w:sz w:val="24"/>
          <w:szCs w:val="24"/>
          <w:lang w:eastAsia="nb-NO"/>
        </w:rPr>
        <w:t>Slapphet/trøtthet/dårlig appetitt</w:t>
      </w:r>
    </w:p>
    <w:p w:rsidR="00A70EDD" w:rsidRPr="00A70EDD" w:rsidRDefault="00A70EDD" w:rsidP="00A70EDD">
      <w:pPr>
        <w:numPr>
          <w:ilvl w:val="0"/>
          <w:numId w:val="2"/>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Drikk 1,5-2l væske daglig for å øke utskillelse av avfallsstoffer.</w:t>
      </w:r>
    </w:p>
    <w:p w:rsidR="00A70EDD" w:rsidRPr="00A70EDD" w:rsidRDefault="00A70EDD" w:rsidP="00A70EDD">
      <w:pPr>
        <w:numPr>
          <w:ilvl w:val="0"/>
          <w:numId w:val="2"/>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Spis hyppige små måltider med energirik kost og mange proteiner.</w:t>
      </w:r>
    </w:p>
    <w:p w:rsidR="00A70EDD" w:rsidRPr="00A70EDD" w:rsidRDefault="00A70EDD" w:rsidP="00A70EDD">
      <w:pPr>
        <w:numPr>
          <w:ilvl w:val="0"/>
          <w:numId w:val="2"/>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Hvil og gå turer i frisk luft.</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b/>
          <w:bCs/>
          <w:color w:val="333333"/>
          <w:sz w:val="24"/>
          <w:szCs w:val="24"/>
          <w:lang w:eastAsia="nb-NO"/>
        </w:rPr>
        <w:t>Hudreaksjoner</w:t>
      </w:r>
    </w:p>
    <w:p w:rsidR="00A70EDD" w:rsidRPr="00A70EDD" w:rsidRDefault="00A70EDD" w:rsidP="00A70EDD">
      <w:pPr>
        <w:numPr>
          <w:ilvl w:val="0"/>
          <w:numId w:val="3"/>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Huden i strålefeltet bør holdes ren tørr og luftig. Pasienten kan dusje som vanlig, Kan bruke mild såpe uten parfyme med nøytral pH-verdi. Unngå skrubbe eller gni. Klapp huden tørr eller lufttørk.</w:t>
      </w:r>
    </w:p>
    <w:p w:rsidR="00A70EDD" w:rsidRPr="00A70EDD" w:rsidRDefault="00A70EDD" w:rsidP="00A70EDD">
      <w:pPr>
        <w:numPr>
          <w:ilvl w:val="0"/>
          <w:numId w:val="3"/>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Ved begynnende tørrhet, kløe og sårhet kan man bruke saltvannsomslag eller smøre med uparfymert fuktighetskrem/lotion. Viktig at krem er trukket inn i huden før behandlingen. Hudløse områder skal ikke smøres.</w:t>
      </w:r>
    </w:p>
    <w:p w:rsidR="00A70EDD" w:rsidRPr="00A70EDD" w:rsidRDefault="00A70EDD" w:rsidP="00A70EDD">
      <w:pPr>
        <w:numPr>
          <w:ilvl w:val="0"/>
          <w:numId w:val="3"/>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Micropore tape kan brukes på bandasje. Pasienten skal ikke benytte tape med gummi.</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b/>
          <w:bCs/>
          <w:color w:val="333333"/>
          <w:sz w:val="24"/>
          <w:szCs w:val="24"/>
          <w:lang w:eastAsia="nb-NO"/>
        </w:rPr>
        <w:t>Endret pigmentering i strålefeltet</w:t>
      </w:r>
    </w:p>
    <w:p w:rsidR="00A70EDD" w:rsidRPr="00A70EDD" w:rsidRDefault="00A70EDD" w:rsidP="00A70EDD">
      <w:pPr>
        <w:spacing w:before="240" w:after="240" w:line="240" w:lineRule="auto"/>
        <w:ind w:right="540"/>
        <w:outlineLvl w:val="1"/>
        <w:rPr>
          <w:rFonts w:ascii="Cambria" w:eastAsia="Times New Roman" w:hAnsi="Cambria" w:cs="Times New Roman"/>
          <w:b/>
          <w:bCs/>
          <w:color w:val="003388"/>
          <w:sz w:val="26"/>
          <w:szCs w:val="26"/>
          <w:lang w:eastAsia="nb-NO"/>
        </w:rPr>
      </w:pPr>
      <w:bookmarkStart w:id="1" w:name="_GoBack"/>
      <w:bookmarkEnd w:id="1"/>
      <w:r w:rsidRPr="00A70EDD">
        <w:rPr>
          <w:rFonts w:ascii="Cambria" w:eastAsia="Times New Roman" w:hAnsi="Cambria" w:cs="Times New Roman"/>
          <w:b/>
          <w:bCs/>
          <w:color w:val="003388"/>
          <w:sz w:val="26"/>
          <w:szCs w:val="26"/>
          <w:lang w:eastAsia="nb-NO"/>
        </w:rPr>
        <w:lastRenderedPageBreak/>
        <w:t>Andre mulige bivirkninger</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b/>
          <w:bCs/>
          <w:color w:val="333333"/>
          <w:sz w:val="24"/>
          <w:szCs w:val="24"/>
          <w:lang w:eastAsia="nb-NO"/>
        </w:rPr>
        <w:t>Svie ved vannlating</w:t>
      </w:r>
    </w:p>
    <w:p w:rsidR="00A70EDD" w:rsidRPr="00A70EDD" w:rsidRDefault="00A70EDD" w:rsidP="00A70EDD">
      <w:pPr>
        <w:numPr>
          <w:ilvl w:val="0"/>
          <w:numId w:val="4"/>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 xml:space="preserve">Inntak av citrusfrukter og fruktsyreholdig drikke kan forsterke svie ved vannlatingen, som er en relativt vanlig bivirkning. </w:t>
      </w:r>
    </w:p>
    <w:p w:rsidR="00A70EDD" w:rsidRPr="00A70EDD" w:rsidRDefault="00A70EDD" w:rsidP="00A70EDD">
      <w:pPr>
        <w:numPr>
          <w:ilvl w:val="0"/>
          <w:numId w:val="4"/>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Smertestillende (etter at infeksjon er utelukket).</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b/>
          <w:bCs/>
          <w:color w:val="333333"/>
          <w:sz w:val="24"/>
          <w:szCs w:val="24"/>
          <w:lang w:eastAsia="nb-NO"/>
        </w:rPr>
        <w:t>Hyppig vannlating/vanskelig å late vannet</w:t>
      </w:r>
    </w:p>
    <w:p w:rsidR="00A70EDD" w:rsidRPr="00A70EDD" w:rsidRDefault="00A70EDD" w:rsidP="00A70EDD">
      <w:pPr>
        <w:numPr>
          <w:ilvl w:val="0"/>
          <w:numId w:val="5"/>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Medikamenter (</w:t>
      </w:r>
      <w:proofErr w:type="spellStart"/>
      <w:r w:rsidRPr="00A70EDD">
        <w:rPr>
          <w:rFonts w:ascii="Calibri" w:eastAsia="Times New Roman" w:hAnsi="Calibri" w:cs="Times New Roman"/>
          <w:color w:val="333333"/>
          <w:sz w:val="24"/>
          <w:szCs w:val="24"/>
          <w:lang w:eastAsia="nb-NO"/>
        </w:rPr>
        <w:t>Tamsulosin</w:t>
      </w:r>
      <w:proofErr w:type="spellEnd"/>
      <w:r w:rsidRPr="00A70EDD">
        <w:rPr>
          <w:rFonts w:ascii="Calibri" w:eastAsia="Times New Roman" w:hAnsi="Calibri" w:cs="Times New Roman"/>
          <w:color w:val="333333"/>
          <w:sz w:val="24"/>
          <w:szCs w:val="24"/>
          <w:lang w:eastAsia="nb-NO"/>
        </w:rPr>
        <w:t xml:space="preserve">, </w:t>
      </w:r>
      <w:proofErr w:type="spellStart"/>
      <w:r w:rsidRPr="00A70EDD">
        <w:rPr>
          <w:rFonts w:ascii="Calibri" w:eastAsia="Times New Roman" w:hAnsi="Calibri" w:cs="Times New Roman"/>
          <w:color w:val="333333"/>
          <w:sz w:val="24"/>
          <w:szCs w:val="24"/>
          <w:lang w:eastAsia="nb-NO"/>
        </w:rPr>
        <w:t>Vesicare</w:t>
      </w:r>
      <w:proofErr w:type="spellEnd"/>
      <w:r w:rsidRPr="00A70EDD">
        <w:rPr>
          <w:rFonts w:ascii="Calibri" w:eastAsia="Times New Roman" w:hAnsi="Calibri" w:cs="Times New Roman"/>
          <w:color w:val="333333"/>
          <w:sz w:val="24"/>
          <w:szCs w:val="24"/>
          <w:lang w:eastAsia="nb-NO"/>
        </w:rPr>
        <w:t xml:space="preserve"> og </w:t>
      </w:r>
      <w:proofErr w:type="spellStart"/>
      <w:r w:rsidRPr="00A70EDD">
        <w:rPr>
          <w:rFonts w:ascii="Calibri" w:eastAsia="Times New Roman" w:hAnsi="Calibri" w:cs="Times New Roman"/>
          <w:color w:val="333333"/>
          <w:sz w:val="24"/>
          <w:szCs w:val="24"/>
          <w:lang w:eastAsia="nb-NO"/>
        </w:rPr>
        <w:t>Toviaz</w:t>
      </w:r>
      <w:proofErr w:type="spellEnd"/>
      <w:r w:rsidRPr="00A70EDD">
        <w:rPr>
          <w:rFonts w:ascii="Calibri" w:eastAsia="Times New Roman" w:hAnsi="Calibri" w:cs="Times New Roman"/>
          <w:color w:val="333333"/>
          <w:sz w:val="24"/>
          <w:szCs w:val="24"/>
          <w:lang w:eastAsia="nb-NO"/>
        </w:rPr>
        <w:t>).</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b/>
          <w:bCs/>
          <w:color w:val="333333"/>
          <w:sz w:val="24"/>
          <w:szCs w:val="24"/>
          <w:lang w:eastAsia="nb-NO"/>
        </w:rPr>
        <w:t>Ubehag fra endetarm/falsk avføringstrang/løs avføring/diaré/økte mengder luft</w:t>
      </w:r>
    </w:p>
    <w:p w:rsidR="00A70EDD" w:rsidRPr="00A70EDD" w:rsidRDefault="00A70EDD" w:rsidP="00A70EDD">
      <w:pPr>
        <w:numPr>
          <w:ilvl w:val="0"/>
          <w:numId w:val="6"/>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Imodium ved diaré.</w:t>
      </w:r>
    </w:p>
    <w:p w:rsidR="00A70EDD" w:rsidRPr="00A70EDD" w:rsidRDefault="00A70EDD" w:rsidP="00A70EDD">
      <w:pPr>
        <w:numPr>
          <w:ilvl w:val="0"/>
          <w:numId w:val="6"/>
        </w:numPr>
        <w:spacing w:before="100" w:beforeAutospacing="1" w:after="100" w:afterAutospacing="1" w:line="240" w:lineRule="auto"/>
        <w:ind w:left="1020"/>
        <w:rPr>
          <w:rFonts w:ascii="Calibri" w:eastAsia="Times New Roman" w:hAnsi="Calibri" w:cs="Times New Roman"/>
          <w:color w:val="333333"/>
          <w:sz w:val="24"/>
          <w:szCs w:val="24"/>
          <w:lang w:eastAsia="nb-NO"/>
        </w:rPr>
      </w:pPr>
      <w:hyperlink r:id="rId7" w:tgtFrame="_blank" w:history="1">
        <w:r w:rsidRPr="00A70EDD">
          <w:rPr>
            <w:rFonts w:ascii="Calibri" w:eastAsia="Times New Roman" w:hAnsi="Calibri" w:cs="Times New Roman"/>
            <w:color w:val="0782C1"/>
            <w:sz w:val="24"/>
            <w:szCs w:val="24"/>
            <w:u w:val="single"/>
            <w:lang w:eastAsia="nb-NO"/>
          </w:rPr>
          <w:t xml:space="preserve">Kostråd ved stråleindusert diaré </w:t>
        </w:r>
      </w:hyperlink>
      <w:r w:rsidRPr="00A70EDD">
        <w:rPr>
          <w:rFonts w:ascii="Calibri" w:eastAsia="Times New Roman" w:hAnsi="Calibri" w:cs="Times New Roman"/>
          <w:color w:val="333333"/>
          <w:sz w:val="24"/>
          <w:szCs w:val="24"/>
          <w:lang w:eastAsia="nb-NO"/>
        </w:rPr>
        <w:t>(kreftlex.no).</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b/>
          <w:bCs/>
          <w:color w:val="333333"/>
          <w:sz w:val="24"/>
          <w:szCs w:val="24"/>
          <w:lang w:eastAsia="nb-NO"/>
        </w:rPr>
        <w:t>Svie fra endetarmsåpning/sporblødninger</w:t>
      </w:r>
    </w:p>
    <w:p w:rsidR="00A70EDD" w:rsidRPr="00A70EDD" w:rsidRDefault="00A70EDD" w:rsidP="00A70EDD">
      <w:pPr>
        <w:numPr>
          <w:ilvl w:val="0"/>
          <w:numId w:val="7"/>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God hygiene. Vask med mild såpe etter avføring.</w:t>
      </w:r>
    </w:p>
    <w:p w:rsidR="00A70EDD" w:rsidRPr="00A70EDD" w:rsidRDefault="00A70EDD" w:rsidP="00A70EDD">
      <w:pPr>
        <w:numPr>
          <w:ilvl w:val="0"/>
          <w:numId w:val="7"/>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Mykt/fuktig toalettpapir.</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b/>
          <w:bCs/>
          <w:color w:val="333333"/>
          <w:sz w:val="24"/>
          <w:szCs w:val="24"/>
          <w:lang w:eastAsia="nb-NO"/>
        </w:rPr>
        <w:t>Stivhet i hoftene</w:t>
      </w:r>
    </w:p>
    <w:p w:rsidR="00A70EDD" w:rsidRPr="00A70EDD" w:rsidRDefault="00A70EDD" w:rsidP="00A70EDD">
      <w:pPr>
        <w:numPr>
          <w:ilvl w:val="0"/>
          <w:numId w:val="8"/>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Går sannsynligvis over raskere ved fysisk aktivitet.</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r w:rsidRPr="00A70EDD">
        <w:rPr>
          <w:rFonts w:ascii="Calibri" w:eastAsia="Times New Roman" w:hAnsi="Calibri" w:cs="Times New Roman"/>
          <w:b/>
          <w:bCs/>
          <w:color w:val="333333"/>
          <w:sz w:val="24"/>
          <w:szCs w:val="24"/>
          <w:lang w:eastAsia="nb-NO"/>
        </w:rPr>
        <w:t>Smertefull utløsning</w:t>
      </w:r>
    </w:p>
    <w:p w:rsidR="00A70EDD" w:rsidRPr="00A70EDD" w:rsidRDefault="00A70EDD" w:rsidP="00A70EDD">
      <w:pPr>
        <w:numPr>
          <w:ilvl w:val="0"/>
          <w:numId w:val="9"/>
        </w:numPr>
        <w:spacing w:before="100" w:beforeAutospacing="1" w:after="100" w:afterAutospacing="1" w:line="240" w:lineRule="auto"/>
        <w:ind w:left="1020"/>
        <w:rPr>
          <w:rFonts w:ascii="Calibri" w:eastAsia="Times New Roman" w:hAnsi="Calibri" w:cs="Times New Roman"/>
          <w:color w:val="333333"/>
          <w:sz w:val="24"/>
          <w:szCs w:val="24"/>
          <w:lang w:eastAsia="nb-NO"/>
        </w:rPr>
      </w:pPr>
      <w:r w:rsidRPr="00A70EDD">
        <w:rPr>
          <w:rFonts w:ascii="Calibri" w:eastAsia="Times New Roman" w:hAnsi="Calibri" w:cs="Times New Roman"/>
          <w:color w:val="333333"/>
          <w:sz w:val="24"/>
          <w:szCs w:val="24"/>
          <w:lang w:eastAsia="nb-NO"/>
        </w:rPr>
        <w:t>Seksuell aktivitet kan utøves som normalt i behandlingsperioden, men utløsning kan være smertefull.</w:t>
      </w:r>
    </w:p>
    <w:p w:rsidR="00A70EDD" w:rsidRPr="00A70EDD" w:rsidRDefault="00A70EDD" w:rsidP="00A70EDD">
      <w:pPr>
        <w:spacing w:before="100" w:beforeAutospacing="1" w:after="100" w:afterAutospacing="1" w:line="240" w:lineRule="auto"/>
        <w:rPr>
          <w:rFonts w:ascii="Calibri" w:eastAsia="Times New Roman" w:hAnsi="Calibri" w:cs="Times New Roman"/>
          <w:color w:val="333333"/>
          <w:sz w:val="24"/>
          <w:szCs w:val="24"/>
          <w:lang w:eastAsia="nb-NO"/>
        </w:rPr>
      </w:pPr>
      <w:hyperlink r:id="rId8" w:tgtFrame="_self" w:history="1">
        <w:r w:rsidRPr="00A70EDD">
          <w:rPr>
            <w:rFonts w:ascii="Calibri" w:eastAsia="Times New Roman" w:hAnsi="Calibri" w:cs="Times New Roman"/>
            <w:color w:val="0782C1"/>
            <w:sz w:val="24"/>
            <w:szCs w:val="24"/>
            <w:u w:val="single"/>
            <w:lang w:eastAsia="nb-NO"/>
          </w:rPr>
          <w:t>Pasientinformasjon - strålebehandling - prostatakreft</w:t>
        </w:r>
      </w:hyperlink>
    </w:p>
    <w:p w:rsidR="00283CC5" w:rsidRDefault="00283CC5"/>
    <w:sectPr w:rsidR="00283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522A1"/>
    <w:multiLevelType w:val="multilevel"/>
    <w:tmpl w:val="55A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C4FCA"/>
    <w:multiLevelType w:val="multilevel"/>
    <w:tmpl w:val="71BC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5E5541"/>
    <w:multiLevelType w:val="multilevel"/>
    <w:tmpl w:val="B1F0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9C201E"/>
    <w:multiLevelType w:val="multilevel"/>
    <w:tmpl w:val="A5AC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034DD9"/>
    <w:multiLevelType w:val="multilevel"/>
    <w:tmpl w:val="6EEC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F1117C"/>
    <w:multiLevelType w:val="multilevel"/>
    <w:tmpl w:val="D5E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C20067"/>
    <w:multiLevelType w:val="multilevel"/>
    <w:tmpl w:val="2B7A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225BA4"/>
    <w:multiLevelType w:val="multilevel"/>
    <w:tmpl w:val="B996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6302A3"/>
    <w:multiLevelType w:val="multilevel"/>
    <w:tmpl w:val="C37C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8"/>
  </w:num>
  <w:num w:numId="6">
    <w:abstractNumId w:val="7"/>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EDD"/>
    <w:rsid w:val="00283CC5"/>
    <w:rsid w:val="00A70E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A70EDD"/>
    <w:pPr>
      <w:spacing w:before="240" w:after="240" w:line="240" w:lineRule="auto"/>
      <w:ind w:left="240" w:right="240"/>
      <w:outlineLvl w:val="0"/>
    </w:pPr>
    <w:rPr>
      <w:rFonts w:ascii="Times New Roman" w:eastAsia="Times New Roman" w:hAnsi="Times New Roman" w:cs="Times New Roman"/>
      <w:kern w:val="36"/>
      <w:sz w:val="48"/>
      <w:szCs w:val="48"/>
      <w:lang w:eastAsia="nb-NO"/>
    </w:rPr>
  </w:style>
  <w:style w:type="paragraph" w:styleId="Overskrift2">
    <w:name w:val="heading 2"/>
    <w:basedOn w:val="Normal"/>
    <w:link w:val="Overskrift2Tegn"/>
    <w:uiPriority w:val="9"/>
    <w:qFormat/>
    <w:rsid w:val="00A70EDD"/>
    <w:pPr>
      <w:spacing w:before="240" w:after="240" w:line="240" w:lineRule="auto"/>
      <w:ind w:left="240" w:right="240"/>
      <w:outlineLvl w:val="1"/>
    </w:pPr>
    <w:rPr>
      <w:rFonts w:ascii="Times New Roman" w:eastAsia="Times New Roman" w:hAnsi="Times New Roman" w:cs="Times New Roman"/>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70EDD"/>
    <w:rPr>
      <w:rFonts w:ascii="Times New Roman" w:eastAsia="Times New Roman" w:hAnsi="Times New Roman" w:cs="Times New Roman"/>
      <w:kern w:val="36"/>
      <w:sz w:val="48"/>
      <w:szCs w:val="48"/>
      <w:lang w:eastAsia="nb-NO"/>
    </w:rPr>
  </w:style>
  <w:style w:type="character" w:customStyle="1" w:styleId="Overskrift2Tegn">
    <w:name w:val="Overskrift 2 Tegn"/>
    <w:basedOn w:val="Standardskriftforavsnitt"/>
    <w:link w:val="Overskrift2"/>
    <w:uiPriority w:val="9"/>
    <w:rsid w:val="00A70EDD"/>
    <w:rPr>
      <w:rFonts w:ascii="Times New Roman" w:eastAsia="Times New Roman" w:hAnsi="Times New Roman" w:cs="Times New Roman"/>
      <w:sz w:val="36"/>
      <w:szCs w:val="36"/>
      <w:lang w:eastAsia="nb-NO"/>
    </w:rPr>
  </w:style>
  <w:style w:type="character" w:styleId="Hyperkobling">
    <w:name w:val="Hyperlink"/>
    <w:basedOn w:val="Standardskriftforavsnitt"/>
    <w:uiPriority w:val="99"/>
    <w:semiHidden/>
    <w:unhideWhenUsed/>
    <w:rsid w:val="00A70EDD"/>
    <w:rPr>
      <w:color w:val="0782C1"/>
      <w:u w:val="single"/>
    </w:rPr>
  </w:style>
  <w:style w:type="paragraph" w:styleId="NormalWeb">
    <w:name w:val="Normal (Web)"/>
    <w:basedOn w:val="Normal"/>
    <w:uiPriority w:val="99"/>
    <w:semiHidden/>
    <w:unhideWhenUsed/>
    <w:rsid w:val="00A70EDD"/>
    <w:pPr>
      <w:spacing w:before="100" w:beforeAutospacing="1" w:after="100" w:afterAutospacing="1" w:line="240" w:lineRule="auto"/>
    </w:pPr>
    <w:rPr>
      <w:rFonts w:ascii="Calibri" w:eastAsia="Times New Roman" w:hAnsi="Calibri" w:cs="Times New Roman"/>
      <w:sz w:val="24"/>
      <w:szCs w:val="24"/>
      <w:lang w:eastAsia="nb-NO"/>
    </w:rPr>
  </w:style>
  <w:style w:type="character" w:styleId="Sterk">
    <w:name w:val="Strong"/>
    <w:basedOn w:val="Standardskriftforavsnitt"/>
    <w:uiPriority w:val="22"/>
    <w:qFormat/>
    <w:rsid w:val="00A70E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A70EDD"/>
    <w:pPr>
      <w:spacing w:before="240" w:after="240" w:line="240" w:lineRule="auto"/>
      <w:ind w:left="240" w:right="240"/>
      <w:outlineLvl w:val="0"/>
    </w:pPr>
    <w:rPr>
      <w:rFonts w:ascii="Times New Roman" w:eastAsia="Times New Roman" w:hAnsi="Times New Roman" w:cs="Times New Roman"/>
      <w:kern w:val="36"/>
      <w:sz w:val="48"/>
      <w:szCs w:val="48"/>
      <w:lang w:eastAsia="nb-NO"/>
    </w:rPr>
  </w:style>
  <w:style w:type="paragraph" w:styleId="Overskrift2">
    <w:name w:val="heading 2"/>
    <w:basedOn w:val="Normal"/>
    <w:link w:val="Overskrift2Tegn"/>
    <w:uiPriority w:val="9"/>
    <w:qFormat/>
    <w:rsid w:val="00A70EDD"/>
    <w:pPr>
      <w:spacing w:before="240" w:after="240" w:line="240" w:lineRule="auto"/>
      <w:ind w:left="240" w:right="240"/>
      <w:outlineLvl w:val="1"/>
    </w:pPr>
    <w:rPr>
      <w:rFonts w:ascii="Times New Roman" w:eastAsia="Times New Roman" w:hAnsi="Times New Roman" w:cs="Times New Roman"/>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70EDD"/>
    <w:rPr>
      <w:rFonts w:ascii="Times New Roman" w:eastAsia="Times New Roman" w:hAnsi="Times New Roman" w:cs="Times New Roman"/>
      <w:kern w:val="36"/>
      <w:sz w:val="48"/>
      <w:szCs w:val="48"/>
      <w:lang w:eastAsia="nb-NO"/>
    </w:rPr>
  </w:style>
  <w:style w:type="character" w:customStyle="1" w:styleId="Overskrift2Tegn">
    <w:name w:val="Overskrift 2 Tegn"/>
    <w:basedOn w:val="Standardskriftforavsnitt"/>
    <w:link w:val="Overskrift2"/>
    <w:uiPriority w:val="9"/>
    <w:rsid w:val="00A70EDD"/>
    <w:rPr>
      <w:rFonts w:ascii="Times New Roman" w:eastAsia="Times New Roman" w:hAnsi="Times New Roman" w:cs="Times New Roman"/>
      <w:sz w:val="36"/>
      <w:szCs w:val="36"/>
      <w:lang w:eastAsia="nb-NO"/>
    </w:rPr>
  </w:style>
  <w:style w:type="character" w:styleId="Hyperkobling">
    <w:name w:val="Hyperlink"/>
    <w:basedOn w:val="Standardskriftforavsnitt"/>
    <w:uiPriority w:val="99"/>
    <w:semiHidden/>
    <w:unhideWhenUsed/>
    <w:rsid w:val="00A70EDD"/>
    <w:rPr>
      <w:color w:val="0782C1"/>
      <w:u w:val="single"/>
    </w:rPr>
  </w:style>
  <w:style w:type="paragraph" w:styleId="NormalWeb">
    <w:name w:val="Normal (Web)"/>
    <w:basedOn w:val="Normal"/>
    <w:uiPriority w:val="99"/>
    <w:semiHidden/>
    <w:unhideWhenUsed/>
    <w:rsid w:val="00A70EDD"/>
    <w:pPr>
      <w:spacing w:before="100" w:beforeAutospacing="1" w:after="100" w:afterAutospacing="1" w:line="240" w:lineRule="auto"/>
    </w:pPr>
    <w:rPr>
      <w:rFonts w:ascii="Calibri" w:eastAsia="Times New Roman" w:hAnsi="Calibri" w:cs="Times New Roman"/>
      <w:sz w:val="24"/>
      <w:szCs w:val="24"/>
      <w:lang w:eastAsia="nb-NO"/>
    </w:rPr>
  </w:style>
  <w:style w:type="character" w:styleId="Sterk">
    <w:name w:val="Strong"/>
    <w:basedOn w:val="Standardskriftforavsnitt"/>
    <w:uiPriority w:val="22"/>
    <w:qFormat/>
    <w:rsid w:val="00A70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82386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handbokdokbehandling.ous-hf.no/document/114766" TargetMode="External"/><Relationship Id="rId3" Type="http://schemas.microsoft.com/office/2007/relationships/stylesWithEffects" Target="stylesWithEffects.xml"/><Relationship Id="rId7" Type="http://schemas.openxmlformats.org/officeDocument/2006/relationships/hyperlink" Target="https://kreftlex.no/Lymfom-non-Hodgkin/ProsedyreFolder/BEHANDLING/Stralebehandling/st-beh-Kostrad-ved-straleindusert-diare?lg=ks&amp;CancerType=Lymfom%20Non%20Hodgkin&amp;containsFaq=Fa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handbokdokbehandling.ous-hf.no/document/2632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73D5457C</Template>
  <TotalTime>1</TotalTime>
  <Pages>3</Pages>
  <Words>666</Words>
  <Characters>3535</Characters>
  <Application>Microsoft Office Word</Application>
  <DocSecurity>0</DocSecurity>
  <Lines>29</Lines>
  <Paragraphs>8</Paragraphs>
  <ScaleCrop>false</ScaleCrop>
  <Company>Oslo universitetssykehus</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 Kristin Saksgård</dc:creator>
  <cp:lastModifiedBy>Tone Kristin Saksgård</cp:lastModifiedBy>
  <cp:revision>1</cp:revision>
  <dcterms:created xsi:type="dcterms:W3CDTF">2022-02-01T11:02:00Z</dcterms:created>
  <dcterms:modified xsi:type="dcterms:W3CDTF">2022-02-01T11:03:00Z</dcterms:modified>
</cp:coreProperties>
</file>