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B1" w:rsidRPr="009040B1" w:rsidRDefault="009040B1" w:rsidP="009040B1">
      <w:pPr>
        <w:rPr>
          <w:b/>
          <w:u w:val="single"/>
        </w:rPr>
      </w:pPr>
      <w:r w:rsidRPr="009040B1">
        <w:rPr>
          <w:b/>
          <w:u w:val="single"/>
        </w:rPr>
        <w:t>DIAGNOSER</w:t>
      </w:r>
      <w:r>
        <w:rPr>
          <w:b/>
          <w:u w:val="single"/>
        </w:rPr>
        <w:t>:</w:t>
      </w:r>
      <w:r w:rsidRPr="009040B1">
        <w:rPr>
          <w:b/>
          <w:u w:val="single"/>
        </w:rPr>
        <w:t xml:space="preserve"> </w:t>
      </w:r>
    </w:p>
    <w:p w:rsidR="009040B1" w:rsidRPr="009040B1" w:rsidRDefault="009040B1" w:rsidP="009040B1">
      <w:pPr>
        <w:numPr>
          <w:ilvl w:val="0"/>
          <w:numId w:val="2"/>
        </w:numPr>
      </w:pPr>
      <w:proofErr w:type="spellStart"/>
      <w:r w:rsidRPr="009040B1">
        <w:t>Prostatkreft</w:t>
      </w:r>
      <w:proofErr w:type="spellEnd"/>
    </w:p>
    <w:p w:rsidR="009040B1" w:rsidRPr="009040B1" w:rsidRDefault="009040B1" w:rsidP="009040B1">
      <w:pPr>
        <w:numPr>
          <w:ilvl w:val="0"/>
          <w:numId w:val="2"/>
        </w:numPr>
      </w:pPr>
      <w:r w:rsidRPr="009040B1">
        <w:t xml:space="preserve">Ca. </w:t>
      </w:r>
      <w:proofErr w:type="spellStart"/>
      <w:r w:rsidRPr="009040B1">
        <w:t>renis</w:t>
      </w:r>
      <w:proofErr w:type="spellEnd"/>
      <w:r w:rsidRPr="009040B1">
        <w:t>- nyrekreft</w:t>
      </w:r>
    </w:p>
    <w:p w:rsidR="009040B1" w:rsidRPr="009040B1" w:rsidRDefault="009040B1" w:rsidP="009040B1">
      <w:pPr>
        <w:numPr>
          <w:ilvl w:val="0"/>
          <w:numId w:val="2"/>
        </w:numPr>
      </w:pPr>
      <w:r w:rsidRPr="009040B1">
        <w:t xml:space="preserve">Ca. </w:t>
      </w:r>
      <w:proofErr w:type="spellStart"/>
      <w:r w:rsidRPr="009040B1">
        <w:t>vesicae</w:t>
      </w:r>
      <w:proofErr w:type="spellEnd"/>
      <w:r w:rsidRPr="009040B1">
        <w:t>- blærekreft</w:t>
      </w:r>
    </w:p>
    <w:p w:rsidR="009040B1" w:rsidRPr="009040B1" w:rsidRDefault="009040B1" w:rsidP="009040B1">
      <w:pPr>
        <w:numPr>
          <w:ilvl w:val="0"/>
          <w:numId w:val="2"/>
        </w:numPr>
      </w:pPr>
      <w:r w:rsidRPr="009040B1">
        <w:t>Ca. penis</w:t>
      </w:r>
    </w:p>
    <w:p w:rsidR="009040B1" w:rsidRPr="009040B1" w:rsidRDefault="009040B1" w:rsidP="009040B1">
      <w:pPr>
        <w:numPr>
          <w:ilvl w:val="0"/>
          <w:numId w:val="2"/>
        </w:numPr>
      </w:pPr>
      <w:r w:rsidRPr="009040B1">
        <w:t xml:space="preserve">Ca. </w:t>
      </w:r>
      <w:proofErr w:type="spellStart"/>
      <w:r w:rsidRPr="009040B1">
        <w:t>testis</w:t>
      </w:r>
      <w:proofErr w:type="spellEnd"/>
    </w:p>
    <w:p w:rsidR="009040B1" w:rsidRDefault="009040B1" w:rsidP="009040B1">
      <w:pPr>
        <w:rPr>
          <w:b/>
          <w:u w:val="single"/>
        </w:rPr>
      </w:pPr>
    </w:p>
    <w:p w:rsidR="009040B1" w:rsidRDefault="009040B1" w:rsidP="009040B1">
      <w:pPr>
        <w:rPr>
          <w:b/>
          <w:u w:val="single"/>
        </w:rPr>
      </w:pPr>
      <w:r>
        <w:rPr>
          <w:b/>
          <w:u w:val="single"/>
        </w:rPr>
        <w:t xml:space="preserve">Operasjoner: </w:t>
      </w:r>
    </w:p>
    <w:p w:rsidR="009040B1" w:rsidRDefault="00A52FE2" w:rsidP="009040B1">
      <w:r w:rsidRPr="00A52FE2">
        <w:rPr>
          <w:b/>
        </w:rPr>
        <w:t>RALP:</w:t>
      </w:r>
      <w:r>
        <w:t xml:space="preserve"> prostatakreft</w:t>
      </w:r>
    </w:p>
    <w:p w:rsidR="009040B1" w:rsidRDefault="009040B1" w:rsidP="009040B1">
      <w:r w:rsidRPr="00A52FE2">
        <w:rPr>
          <w:b/>
        </w:rPr>
        <w:t xml:space="preserve">Ca. </w:t>
      </w:r>
      <w:proofErr w:type="spellStart"/>
      <w:r w:rsidRPr="00A52FE2">
        <w:rPr>
          <w:b/>
        </w:rPr>
        <w:t>renis</w:t>
      </w:r>
      <w:proofErr w:type="spellEnd"/>
      <w:r w:rsidRPr="00A52FE2">
        <w:rPr>
          <w:b/>
        </w:rPr>
        <w:t>:</w:t>
      </w:r>
      <w:r>
        <w:t xml:space="preserve"> </w:t>
      </w:r>
      <w:proofErr w:type="spellStart"/>
      <w:r>
        <w:t>nefrektomi</w:t>
      </w:r>
      <w:proofErr w:type="spellEnd"/>
      <w:r w:rsidR="0021256E">
        <w:t xml:space="preserve"> og</w:t>
      </w:r>
      <w:r>
        <w:t xml:space="preserve"> </w:t>
      </w:r>
      <w:r w:rsidR="0021256E">
        <w:t>p</w:t>
      </w:r>
      <w:r w:rsidR="0021256E" w:rsidRPr="0021256E">
        <w:t>artiell nyrereseksjon</w:t>
      </w:r>
    </w:p>
    <w:p w:rsidR="009040B1" w:rsidRDefault="009040B1" w:rsidP="0021256E">
      <w:r w:rsidRPr="00A52FE2">
        <w:rPr>
          <w:b/>
        </w:rPr>
        <w:t xml:space="preserve">Ca. </w:t>
      </w:r>
      <w:proofErr w:type="spellStart"/>
      <w:r w:rsidRPr="00A52FE2">
        <w:rPr>
          <w:b/>
        </w:rPr>
        <w:t>vesicae</w:t>
      </w:r>
      <w:proofErr w:type="spellEnd"/>
      <w:r w:rsidRPr="00A52FE2">
        <w:rPr>
          <w:b/>
        </w:rPr>
        <w:t>:</w:t>
      </w:r>
      <w:r w:rsidR="0021256E">
        <w:t xml:space="preserve"> </w:t>
      </w:r>
      <w:proofErr w:type="spellStart"/>
      <w:r w:rsidR="0021256E" w:rsidRPr="0021256E">
        <w:t>Cystectomi</w:t>
      </w:r>
      <w:proofErr w:type="spellEnd"/>
    </w:p>
    <w:p w:rsidR="009040B1" w:rsidRDefault="009040B1" w:rsidP="009040B1">
      <w:r w:rsidRPr="00A52FE2">
        <w:rPr>
          <w:b/>
        </w:rPr>
        <w:t>Ca. penis:</w:t>
      </w:r>
      <w:r>
        <w:t xml:space="preserve"> total penisamputasjon, partiell penisamputasjon, </w:t>
      </w:r>
    </w:p>
    <w:p w:rsidR="009040B1" w:rsidRDefault="009040B1" w:rsidP="009040B1">
      <w:r w:rsidRPr="00A52FE2">
        <w:rPr>
          <w:b/>
        </w:rPr>
        <w:t xml:space="preserve">Ca. </w:t>
      </w:r>
      <w:proofErr w:type="spellStart"/>
      <w:r w:rsidRPr="00A52FE2">
        <w:rPr>
          <w:b/>
        </w:rPr>
        <w:t>testis</w:t>
      </w:r>
      <w:proofErr w:type="spellEnd"/>
      <w:r w:rsidRPr="00A52FE2">
        <w:rPr>
          <w:b/>
        </w:rPr>
        <w:t>:</w:t>
      </w:r>
      <w:r>
        <w:t xml:space="preserve"> RPLND</w:t>
      </w:r>
      <w:r w:rsidR="0021256E">
        <w:t xml:space="preserve"> (åpen eller robot).</w:t>
      </w:r>
    </w:p>
    <w:p w:rsidR="00DC17D6" w:rsidRDefault="00DC17D6" w:rsidP="009040B1">
      <w:proofErr w:type="spellStart"/>
      <w:r>
        <w:t>Lyskeglandeltoilette</w:t>
      </w:r>
      <w:proofErr w:type="spellEnd"/>
    </w:p>
    <w:p w:rsidR="00DC17D6" w:rsidRPr="009040B1" w:rsidRDefault="00DC17D6" w:rsidP="009040B1">
      <w:proofErr w:type="spellStart"/>
      <w:r>
        <w:t>Bekkenglandeltoilette</w:t>
      </w:r>
      <w:proofErr w:type="spellEnd"/>
    </w:p>
    <w:p w:rsidR="009040B1" w:rsidRPr="009040B1" w:rsidRDefault="009040B1" w:rsidP="009040B1"/>
    <w:p w:rsidR="009040B1" w:rsidRPr="009040B1" w:rsidRDefault="009040B1" w:rsidP="009040B1">
      <w:pPr>
        <w:rPr>
          <w:b/>
          <w:u w:val="single"/>
        </w:rPr>
      </w:pPr>
      <w:r w:rsidRPr="009040B1">
        <w:rPr>
          <w:b/>
          <w:u w:val="single"/>
        </w:rPr>
        <w:t>KOMPLIKASJONER</w:t>
      </w:r>
    </w:p>
    <w:p w:rsidR="009040B1" w:rsidRPr="009040B1" w:rsidRDefault="009040B1" w:rsidP="009040B1">
      <w:r w:rsidRPr="009040B1">
        <w:t xml:space="preserve">Anastomoselekkasje </w:t>
      </w:r>
    </w:p>
    <w:p w:rsidR="009040B1" w:rsidRPr="009040B1" w:rsidRDefault="009040B1" w:rsidP="009040B1">
      <w:r w:rsidRPr="009040B1">
        <w:t xml:space="preserve">Bekkenabscess </w:t>
      </w:r>
    </w:p>
    <w:p w:rsidR="009040B1" w:rsidRPr="009040B1" w:rsidRDefault="009040B1" w:rsidP="009040B1">
      <w:r w:rsidRPr="009040B1">
        <w:t xml:space="preserve">Blødning </w:t>
      </w:r>
    </w:p>
    <w:p w:rsidR="009040B1" w:rsidRPr="009040B1" w:rsidRDefault="009040B1" w:rsidP="009040B1">
      <w:r w:rsidRPr="009040B1">
        <w:t xml:space="preserve">Lekkasje fra urinledere </w:t>
      </w:r>
    </w:p>
    <w:p w:rsidR="009040B1" w:rsidRPr="009040B1" w:rsidRDefault="009040B1" w:rsidP="009040B1">
      <w:r w:rsidRPr="009040B1">
        <w:t xml:space="preserve">DVT </w:t>
      </w:r>
    </w:p>
    <w:p w:rsidR="009040B1" w:rsidRPr="009040B1" w:rsidRDefault="009040B1" w:rsidP="009040B1">
      <w:r w:rsidRPr="009040B1">
        <w:t xml:space="preserve">Sårinfeksjon </w:t>
      </w:r>
    </w:p>
    <w:p w:rsidR="009040B1" w:rsidRPr="009040B1" w:rsidRDefault="009040B1" w:rsidP="009040B1">
      <w:r w:rsidRPr="009040B1">
        <w:t xml:space="preserve">Sepsis </w:t>
      </w:r>
    </w:p>
    <w:p w:rsidR="009040B1" w:rsidRPr="009040B1" w:rsidRDefault="009040B1" w:rsidP="009040B1">
      <w:r w:rsidRPr="009040B1">
        <w:t xml:space="preserve">Pneumoni </w:t>
      </w:r>
    </w:p>
    <w:p w:rsidR="009040B1" w:rsidRPr="009040B1" w:rsidRDefault="009040B1" w:rsidP="009040B1">
      <w:r w:rsidRPr="009040B1">
        <w:t xml:space="preserve">Fascieruptur </w:t>
      </w:r>
    </w:p>
    <w:p w:rsidR="009040B1" w:rsidRPr="009040B1" w:rsidRDefault="009040B1" w:rsidP="009040B1">
      <w:proofErr w:type="spellStart"/>
      <w:r w:rsidRPr="009040B1">
        <w:t>Ileus</w:t>
      </w:r>
      <w:proofErr w:type="spellEnd"/>
      <w:r w:rsidRPr="009040B1">
        <w:t xml:space="preserve"> mekanisk/paralytisk</w:t>
      </w:r>
    </w:p>
    <w:p w:rsidR="00A52FE2" w:rsidRDefault="00A52FE2" w:rsidP="009040B1">
      <w:pPr>
        <w:rPr>
          <w:b/>
          <w:u w:val="single"/>
        </w:rPr>
      </w:pPr>
    </w:p>
    <w:p w:rsidR="009040B1" w:rsidRPr="009040B1" w:rsidRDefault="009040B1" w:rsidP="009040B1">
      <w:pPr>
        <w:rPr>
          <w:b/>
          <w:u w:val="single"/>
        </w:rPr>
      </w:pPr>
      <w:r w:rsidRPr="009040B1">
        <w:rPr>
          <w:b/>
          <w:u w:val="single"/>
        </w:rPr>
        <w:t xml:space="preserve">KOBLINGER </w:t>
      </w:r>
    </w:p>
    <w:p w:rsidR="009040B1" w:rsidRPr="00DD2B80" w:rsidRDefault="009040B1" w:rsidP="009040B1">
      <w:pPr>
        <w:rPr>
          <w:lang w:val="en-US"/>
        </w:rPr>
      </w:pPr>
      <w:r w:rsidRPr="00DD2B80">
        <w:rPr>
          <w:lang w:val="en-US"/>
        </w:rPr>
        <w:t>EDA (</w:t>
      </w:r>
      <w:proofErr w:type="spellStart"/>
      <w:r w:rsidRPr="00DD2B80">
        <w:rPr>
          <w:lang w:val="en-US"/>
        </w:rPr>
        <w:t>epiduralkateter</w:t>
      </w:r>
      <w:proofErr w:type="spellEnd"/>
      <w:r w:rsidRPr="00DD2B80">
        <w:rPr>
          <w:lang w:val="en-US"/>
        </w:rPr>
        <w:t xml:space="preserve">) </w:t>
      </w:r>
    </w:p>
    <w:p w:rsidR="009040B1" w:rsidRPr="00DD2B80" w:rsidRDefault="009040B1" w:rsidP="009040B1">
      <w:pPr>
        <w:rPr>
          <w:lang w:val="en-US"/>
        </w:rPr>
      </w:pPr>
      <w:r w:rsidRPr="00DD2B80">
        <w:rPr>
          <w:lang w:val="en-US"/>
        </w:rPr>
        <w:t xml:space="preserve">CVK </w:t>
      </w:r>
    </w:p>
    <w:p w:rsidR="00455BD1" w:rsidRPr="00DD2B80" w:rsidRDefault="00455BD1" w:rsidP="00455BD1">
      <w:pPr>
        <w:rPr>
          <w:lang w:val="en-US"/>
        </w:rPr>
      </w:pPr>
      <w:r w:rsidRPr="00DD2B80">
        <w:rPr>
          <w:lang w:val="en-US"/>
        </w:rPr>
        <w:t xml:space="preserve">PVK </w:t>
      </w:r>
    </w:p>
    <w:p w:rsidR="00455BD1" w:rsidRPr="00DD2B80" w:rsidRDefault="00455BD1" w:rsidP="00455BD1">
      <w:pPr>
        <w:rPr>
          <w:lang w:val="en-US"/>
        </w:rPr>
      </w:pPr>
      <w:r w:rsidRPr="00DD2B80">
        <w:rPr>
          <w:lang w:val="en-US"/>
        </w:rPr>
        <w:t xml:space="preserve">PICC line </w:t>
      </w:r>
    </w:p>
    <w:p w:rsidR="00455BD1" w:rsidRPr="009040B1" w:rsidRDefault="00455BD1" w:rsidP="00455BD1">
      <w:proofErr w:type="spellStart"/>
      <w:r>
        <w:t>Midline</w:t>
      </w:r>
      <w:proofErr w:type="spellEnd"/>
    </w:p>
    <w:p w:rsidR="009040B1" w:rsidRPr="009040B1" w:rsidRDefault="009040B1" w:rsidP="009040B1">
      <w:proofErr w:type="spellStart"/>
      <w:r w:rsidRPr="009040B1">
        <w:t>Vacumdren</w:t>
      </w:r>
      <w:proofErr w:type="spellEnd"/>
      <w:r w:rsidRPr="009040B1">
        <w:t xml:space="preserve"> (VD) </w:t>
      </w:r>
    </w:p>
    <w:p w:rsidR="009040B1" w:rsidRPr="009040B1" w:rsidRDefault="009040B1" w:rsidP="009040B1">
      <w:proofErr w:type="spellStart"/>
      <w:r w:rsidRPr="009040B1">
        <w:t>Foleykateter</w:t>
      </w:r>
      <w:proofErr w:type="spellEnd"/>
      <w:r w:rsidRPr="009040B1">
        <w:t xml:space="preserve"> </w:t>
      </w:r>
      <w:r w:rsidR="00455BD1">
        <w:t>(FK)</w:t>
      </w:r>
    </w:p>
    <w:p w:rsidR="009040B1" w:rsidRDefault="009040B1" w:rsidP="009040B1">
      <w:proofErr w:type="spellStart"/>
      <w:r w:rsidRPr="009040B1">
        <w:t>Suprapubiskateter</w:t>
      </w:r>
      <w:proofErr w:type="spellEnd"/>
    </w:p>
    <w:p w:rsidR="00455BD1" w:rsidRPr="009040B1" w:rsidRDefault="00455BD1" w:rsidP="009040B1">
      <w:r>
        <w:t>Jackson Pratt dren (JD)</w:t>
      </w:r>
    </w:p>
    <w:p w:rsidR="009040B1" w:rsidRPr="009040B1" w:rsidRDefault="009040B1" w:rsidP="009040B1">
      <w:r w:rsidRPr="009040B1">
        <w:t>Ventrikkelsonde</w:t>
      </w:r>
      <w:r w:rsidR="00455BD1">
        <w:t xml:space="preserve"> (VS)</w:t>
      </w:r>
      <w:r w:rsidRPr="009040B1">
        <w:t xml:space="preserve"> </w:t>
      </w:r>
    </w:p>
    <w:p w:rsidR="009040B1" w:rsidRPr="009040B1" w:rsidRDefault="009040B1" w:rsidP="009040B1">
      <w:proofErr w:type="spellStart"/>
      <w:r w:rsidRPr="009040B1">
        <w:t>Rtg.dren</w:t>
      </w:r>
      <w:proofErr w:type="spellEnd"/>
      <w:r w:rsidRPr="009040B1">
        <w:t xml:space="preserve"> (ved abscess) </w:t>
      </w:r>
    </w:p>
    <w:p w:rsidR="009040B1" w:rsidRPr="009040B1" w:rsidRDefault="009040B1" w:rsidP="009040B1">
      <w:proofErr w:type="spellStart"/>
      <w:r w:rsidRPr="009040B1">
        <w:t>Nefrostomi</w:t>
      </w:r>
      <w:proofErr w:type="spellEnd"/>
      <w:r w:rsidRPr="009040B1">
        <w:t xml:space="preserve">  </w:t>
      </w:r>
    </w:p>
    <w:p w:rsidR="00455BD1" w:rsidRPr="009040B1" w:rsidRDefault="00455BD1" w:rsidP="00455BD1">
      <w:r w:rsidRPr="009040B1">
        <w:t xml:space="preserve">Pleuradren (sjeldent) </w:t>
      </w:r>
    </w:p>
    <w:p w:rsidR="00455BD1" w:rsidRPr="009040B1" w:rsidRDefault="00455BD1" w:rsidP="00455BD1">
      <w:proofErr w:type="spellStart"/>
      <w:r w:rsidRPr="009040B1">
        <w:t>Thoraxdren</w:t>
      </w:r>
      <w:proofErr w:type="spellEnd"/>
      <w:r w:rsidRPr="009040B1">
        <w:t xml:space="preserve"> (sjeldent) </w:t>
      </w:r>
    </w:p>
    <w:p w:rsidR="00DD2B80" w:rsidRDefault="00DD2B80" w:rsidP="00DD2B80">
      <w:pPr>
        <w:jc w:val="center"/>
        <w:rPr>
          <w:rFonts w:ascii="Calibri" w:eastAsia="Calibri" w:hAnsi="Calibri"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120048">
                    <w14:shade w14:val="20000"/>
                    <w14:satMod w14:val="245000"/>
                  </w14:srgbClr>
                </w14:gs>
                <w14:gs w14:pos="43000">
                  <w14:srgbClr w14:val="6F00FF">
                    <w14:satMod w14:val="255000"/>
                  </w14:srgbClr>
                </w14:gs>
                <w14:gs w14:pos="48000">
                  <w14:srgbClr w14:val="5F00FF">
                    <w14:shade w14:val="85000"/>
                    <w14:satMod w14:val="255000"/>
                  </w14:srgbClr>
                </w14:gs>
                <w14:gs w14:pos="100000">
                  <w14:srgbClr w14:val="120048">
                    <w14:shade w14:val="20000"/>
                    <w14:satMod w14:val="245000"/>
                  </w14:srgbClr>
                </w14:gs>
              </w14:gsLst>
              <w14:lin w14:ang="5400000" w14:scaled="0"/>
            </w14:gradFill>
          </w14:textFill>
        </w:rPr>
      </w:pPr>
      <w:bookmarkStart w:id="0" w:name="OLE_LINK9"/>
      <w:bookmarkStart w:id="1" w:name="OLE_LINK10"/>
      <w:r>
        <w:rPr>
          <w:rFonts w:ascii="Calibri" w:eastAsia="Calibri" w:hAnsi="Calibri" w:cs="Times New Roman"/>
          <w:b/>
          <w:caps/>
          <w:sz w:val="52"/>
          <w:szCs w:val="5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120048">
                    <w14:shade w14:val="20000"/>
                    <w14:satMod w14:val="245000"/>
                  </w14:srgbClr>
                </w14:gs>
                <w14:gs w14:pos="43000">
                  <w14:srgbClr w14:val="6F00FF">
                    <w14:satMod w14:val="255000"/>
                  </w14:srgbClr>
                </w14:gs>
                <w14:gs w14:pos="48000">
                  <w14:srgbClr w14:val="5F00FF">
                    <w14:shade w14:val="85000"/>
                    <w14:satMod w14:val="255000"/>
                  </w14:srgbClr>
                </w14:gs>
                <w14:gs w14:pos="100000">
                  <w14:srgbClr w14:val="120048">
                    <w14:shade w14:val="20000"/>
                    <w14:satMod w14:val="245000"/>
                  </w14:srgbClr>
                </w14:gs>
              </w14:gsLst>
              <w14:lin w14:ang="5400000" w14:scaled="0"/>
            </w14:gradFill>
          </w14:textFill>
        </w:rPr>
        <w:t>OPPFØLGING AV PASIENTER MED STOMI</w:t>
      </w:r>
      <w:bookmarkEnd w:id="0"/>
      <w:bookmarkEnd w:id="1"/>
    </w:p>
    <w:tbl>
      <w:tblPr>
        <w:tblStyle w:val="Tabellrutenett"/>
        <w:tblW w:w="10348" w:type="dxa"/>
        <w:tblInd w:w="-601" w:type="dxa"/>
        <w:tblLook w:val="04A0" w:firstRow="1" w:lastRow="0" w:firstColumn="1" w:lastColumn="0" w:noHBand="0" w:noVBand="1"/>
      </w:tblPr>
      <w:tblGrid>
        <w:gridCol w:w="2694"/>
        <w:gridCol w:w="7654"/>
      </w:tblGrid>
      <w:tr w:rsidR="00DD2B80" w:rsidTr="00DD2B80">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t>Stomiopplæring</w:t>
            </w:r>
          </w:p>
        </w:tc>
        <w:tc>
          <w:tcPr>
            <w:tcW w:w="7654" w:type="dxa"/>
            <w:tcBorders>
              <w:top w:val="single" w:sz="4" w:space="0" w:color="auto"/>
              <w:left w:val="single" w:sz="4" w:space="0" w:color="auto"/>
              <w:bottom w:val="single" w:sz="4" w:space="0" w:color="auto"/>
              <w:right w:val="single" w:sz="4" w:space="0" w:color="auto"/>
            </w:tcBorders>
            <w:hideMark/>
          </w:tcPr>
          <w:p w:rsidR="00DD2B80" w:rsidRDefault="00DD2B80">
            <w:pPr>
              <w:rPr>
                <w:sz w:val="32"/>
                <w:szCs w:val="32"/>
              </w:rPr>
            </w:pPr>
            <w:r>
              <w:rPr>
                <w:sz w:val="32"/>
                <w:szCs w:val="32"/>
              </w:rPr>
              <w:t xml:space="preserve">Det forventes at alle som jobber på sengeposten skal kunne lære opp og veilede pasienter i stomistell. Stomiopplæring skjer daglig og gradvis, tilpasset den enkelte pasient. Stomistell skal utføres daglig, selv om pasienten ikke er mottakelig for opplæring. </w:t>
            </w:r>
          </w:p>
        </w:tc>
      </w:tr>
      <w:tr w:rsidR="00DD2B80" w:rsidTr="00DD2B80">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t>Stomimarkering</w:t>
            </w:r>
          </w:p>
        </w:tc>
        <w:tc>
          <w:tcPr>
            <w:tcW w:w="7654" w:type="dxa"/>
            <w:tcBorders>
              <w:top w:val="single" w:sz="4" w:space="0" w:color="auto"/>
              <w:left w:val="single" w:sz="4" w:space="0" w:color="auto"/>
              <w:bottom w:val="single" w:sz="4" w:space="0" w:color="auto"/>
              <w:right w:val="single" w:sz="4" w:space="0" w:color="auto"/>
            </w:tcBorders>
            <w:hideMark/>
          </w:tcPr>
          <w:p w:rsidR="00DD2B80" w:rsidRDefault="00DD2B80">
            <w:pPr>
              <w:rPr>
                <w:sz w:val="32"/>
                <w:szCs w:val="32"/>
              </w:rPr>
            </w:pPr>
            <w:r>
              <w:rPr>
                <w:rFonts w:cs="Helvetica"/>
                <w:color w:val="333333"/>
                <w:sz w:val="32"/>
                <w:szCs w:val="32"/>
              </w:rPr>
              <w:t xml:space="preserve">Alle pasienter som helt sikkert skal ha eller muligens kan få stomi, skal markeres for stomisted bilateralt. Det er alltid to som </w:t>
            </w:r>
            <w:proofErr w:type="spellStart"/>
            <w:r>
              <w:rPr>
                <w:rFonts w:cs="Helvetica"/>
                <w:color w:val="333333"/>
                <w:sz w:val="32"/>
                <w:szCs w:val="32"/>
              </w:rPr>
              <w:t>stomimarkerer</w:t>
            </w:r>
            <w:proofErr w:type="spellEnd"/>
            <w:r>
              <w:rPr>
                <w:rFonts w:cs="Helvetica"/>
                <w:color w:val="333333"/>
                <w:sz w:val="32"/>
                <w:szCs w:val="32"/>
              </w:rPr>
              <w:t>. Ta kontakt med stomisykepleierne i vanskelige tilfeller</w:t>
            </w:r>
          </w:p>
        </w:tc>
      </w:tr>
      <w:tr w:rsidR="00DD2B80" w:rsidTr="00DD2B80">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t>Henvisning stomisykepleier</w:t>
            </w:r>
          </w:p>
        </w:tc>
        <w:tc>
          <w:tcPr>
            <w:tcW w:w="7654" w:type="dxa"/>
            <w:tcBorders>
              <w:top w:val="single" w:sz="4" w:space="0" w:color="auto"/>
              <w:left w:val="single" w:sz="4" w:space="0" w:color="auto"/>
              <w:bottom w:val="single" w:sz="4" w:space="0" w:color="auto"/>
              <w:right w:val="single" w:sz="4" w:space="0" w:color="auto"/>
            </w:tcBorders>
            <w:hideMark/>
          </w:tcPr>
          <w:p w:rsidR="00DD2B80" w:rsidRDefault="00DD2B80">
            <w:pPr>
              <w:contextualSpacing/>
              <w:rPr>
                <w:sz w:val="32"/>
                <w:szCs w:val="32"/>
              </w:rPr>
            </w:pPr>
            <w:r>
              <w:rPr>
                <w:sz w:val="32"/>
                <w:szCs w:val="32"/>
              </w:rPr>
              <w:t xml:space="preserve">Send gul lapp til Ann Britt Lundemo Huse eller Grethe Følstad Lund så fort dere vet om at en pasient har fått eller helt sikkert skal få stomi. Skriv operasjonsdato og </w:t>
            </w:r>
            <w:r>
              <w:rPr>
                <w:sz w:val="32"/>
                <w:szCs w:val="32"/>
              </w:rPr>
              <w:lastRenderedPageBreak/>
              <w:t xml:space="preserve">type stomi. Dokumenter i BP at gul lapp er sendt. (Det er det samme hvem av dem som får den gule lappen; de leser hverandres lapper.) Prøv å være nyanserte når du skriver gule lapper til stomisykepleierne. Ved en perfekt av anlagt stomi uten ander utfordringer, kan man be om standard oppfølging av pasienten. Stomisykepleierne har fulle poliklinikklister i tillegg til andre pasienter på sykehuset og må derfor prioritere. Eirin og Maria er stomikontakter på avdelingen, spør dem dersom dere lurer på noe. </w:t>
            </w:r>
          </w:p>
        </w:tc>
      </w:tr>
      <w:tr w:rsidR="00DD2B80" w:rsidTr="00DD2B80">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lastRenderedPageBreak/>
              <w:t>Hvordan få tak i stomisykepleier?</w:t>
            </w:r>
          </w:p>
        </w:tc>
        <w:tc>
          <w:tcPr>
            <w:tcW w:w="7654" w:type="dxa"/>
            <w:tcBorders>
              <w:top w:val="single" w:sz="4" w:space="0" w:color="auto"/>
              <w:left w:val="single" w:sz="4" w:space="0" w:color="auto"/>
              <w:bottom w:val="single" w:sz="4" w:space="0" w:color="auto"/>
              <w:right w:val="single" w:sz="4" w:space="0" w:color="auto"/>
            </w:tcBorders>
            <w:hideMark/>
          </w:tcPr>
          <w:p w:rsidR="00DD2B80" w:rsidRDefault="00DD2B80">
            <w:pPr>
              <w:rPr>
                <w:sz w:val="32"/>
                <w:szCs w:val="32"/>
              </w:rPr>
            </w:pPr>
            <w:r>
              <w:rPr>
                <w:sz w:val="32"/>
                <w:szCs w:val="32"/>
              </w:rPr>
              <w:t xml:space="preserve">Nummer </w:t>
            </w:r>
            <w:r>
              <w:rPr>
                <w:b/>
                <w:sz w:val="32"/>
                <w:szCs w:val="32"/>
              </w:rPr>
              <w:t>4530</w:t>
            </w:r>
            <w:r>
              <w:rPr>
                <w:sz w:val="32"/>
                <w:szCs w:val="32"/>
              </w:rPr>
              <w:t>. Calling 15-</w:t>
            </w:r>
            <w:r>
              <w:rPr>
                <w:b/>
                <w:sz w:val="32"/>
                <w:szCs w:val="32"/>
              </w:rPr>
              <w:t>4530</w:t>
            </w:r>
            <w:r>
              <w:rPr>
                <w:sz w:val="32"/>
                <w:szCs w:val="32"/>
              </w:rPr>
              <w:t>. Legg gjerne igjen beskjed på svareren. Ring resepsjonen på poliklinikken (</w:t>
            </w:r>
            <w:r>
              <w:rPr>
                <w:b/>
                <w:sz w:val="32"/>
                <w:szCs w:val="32"/>
              </w:rPr>
              <w:t>4020</w:t>
            </w:r>
            <w:r>
              <w:rPr>
                <w:sz w:val="32"/>
                <w:szCs w:val="32"/>
              </w:rPr>
              <w:t>) dersom du ikke får svar</w:t>
            </w:r>
          </w:p>
        </w:tc>
      </w:tr>
      <w:tr w:rsidR="00DD2B80" w:rsidTr="00DD2B80">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t>Førstevalg av utstyr</w:t>
            </w:r>
          </w:p>
        </w:tc>
        <w:tc>
          <w:tcPr>
            <w:tcW w:w="7654" w:type="dxa"/>
            <w:tcBorders>
              <w:top w:val="single" w:sz="4" w:space="0" w:color="auto"/>
              <w:left w:val="single" w:sz="4" w:space="0" w:color="auto"/>
              <w:bottom w:val="single" w:sz="4" w:space="0" w:color="auto"/>
              <w:right w:val="single" w:sz="4" w:space="0" w:color="auto"/>
            </w:tcBorders>
          </w:tcPr>
          <w:p w:rsidR="00DD2B80" w:rsidRDefault="00DD2B80" w:rsidP="00DD2B80">
            <w:pPr>
              <w:numPr>
                <w:ilvl w:val="0"/>
                <w:numId w:val="5"/>
              </w:numPr>
              <w:contextualSpacing/>
              <w:rPr>
                <w:sz w:val="32"/>
                <w:szCs w:val="32"/>
              </w:rPr>
            </w:pPr>
            <w:r>
              <w:rPr>
                <w:sz w:val="32"/>
                <w:szCs w:val="32"/>
              </w:rPr>
              <w:t xml:space="preserve">ILEOSTOMI </w:t>
            </w:r>
          </w:p>
          <w:p w:rsidR="00DD2B80" w:rsidRDefault="00DD2B80" w:rsidP="00DD2B80">
            <w:pPr>
              <w:numPr>
                <w:ilvl w:val="1"/>
                <w:numId w:val="5"/>
              </w:numPr>
              <w:contextualSpacing/>
              <w:rPr>
                <w:sz w:val="32"/>
                <w:szCs w:val="32"/>
              </w:rPr>
            </w:pPr>
            <w:proofErr w:type="spellStart"/>
            <w:r>
              <w:rPr>
                <w:sz w:val="32"/>
                <w:szCs w:val="32"/>
              </w:rPr>
              <w:t>ConvaTec</w:t>
            </w:r>
            <w:proofErr w:type="spellEnd"/>
            <w:r>
              <w:rPr>
                <w:sz w:val="32"/>
                <w:szCs w:val="32"/>
              </w:rPr>
              <w:t xml:space="preserve"> modulerbar plate med tilhørende </w:t>
            </w:r>
            <w:proofErr w:type="spellStart"/>
            <w:r>
              <w:rPr>
                <w:sz w:val="32"/>
                <w:szCs w:val="32"/>
              </w:rPr>
              <w:t>tømbar</w:t>
            </w:r>
            <w:proofErr w:type="spellEnd"/>
            <w:r>
              <w:rPr>
                <w:sz w:val="32"/>
                <w:szCs w:val="32"/>
              </w:rPr>
              <w:t xml:space="preserve"> pose. IKKE </w:t>
            </w:r>
            <w:proofErr w:type="spellStart"/>
            <w:r>
              <w:rPr>
                <w:sz w:val="32"/>
                <w:szCs w:val="32"/>
              </w:rPr>
              <w:t>tetningsring</w:t>
            </w:r>
            <w:proofErr w:type="spellEnd"/>
            <w:r>
              <w:rPr>
                <w:sz w:val="32"/>
                <w:szCs w:val="32"/>
              </w:rPr>
              <w:t>. Platen moduleres slik at den blir liggende som en krage rundt stomien</w:t>
            </w:r>
          </w:p>
          <w:p w:rsidR="00DD2B80" w:rsidRDefault="00DD2B80" w:rsidP="00DD2B80">
            <w:pPr>
              <w:numPr>
                <w:ilvl w:val="0"/>
                <w:numId w:val="5"/>
              </w:numPr>
              <w:contextualSpacing/>
              <w:rPr>
                <w:sz w:val="32"/>
                <w:szCs w:val="32"/>
              </w:rPr>
            </w:pPr>
            <w:r>
              <w:rPr>
                <w:sz w:val="32"/>
                <w:szCs w:val="32"/>
                <w:lang w:val="en-US"/>
              </w:rPr>
              <w:t xml:space="preserve">COLOSTOMI </w:t>
            </w:r>
          </w:p>
          <w:p w:rsidR="00DD2B80" w:rsidRDefault="00DD2B80" w:rsidP="00DD2B80">
            <w:pPr>
              <w:numPr>
                <w:ilvl w:val="1"/>
                <w:numId w:val="5"/>
              </w:numPr>
              <w:contextualSpacing/>
              <w:rPr>
                <w:sz w:val="32"/>
                <w:szCs w:val="32"/>
              </w:rPr>
            </w:pPr>
            <w:r>
              <w:rPr>
                <w:sz w:val="32"/>
                <w:szCs w:val="32"/>
                <w:lang w:val="en-US"/>
              </w:rPr>
              <w:t xml:space="preserve">Salts Confidence BE </w:t>
            </w:r>
            <w:proofErr w:type="spellStart"/>
            <w:r>
              <w:rPr>
                <w:sz w:val="32"/>
                <w:szCs w:val="32"/>
                <w:lang w:val="en-US"/>
              </w:rPr>
              <w:t>tømbar</w:t>
            </w:r>
            <w:proofErr w:type="spellEnd"/>
            <w:r>
              <w:rPr>
                <w:sz w:val="32"/>
                <w:szCs w:val="32"/>
                <w:lang w:val="en-US"/>
              </w:rPr>
              <w:t xml:space="preserve"> pose. </w:t>
            </w:r>
            <w:proofErr w:type="spellStart"/>
            <w:r>
              <w:rPr>
                <w:sz w:val="32"/>
                <w:szCs w:val="32"/>
              </w:rPr>
              <w:t>Hollister</w:t>
            </w:r>
            <w:proofErr w:type="spellEnd"/>
            <w:r>
              <w:rPr>
                <w:sz w:val="32"/>
                <w:szCs w:val="32"/>
              </w:rPr>
              <w:t xml:space="preserve"> </w:t>
            </w:r>
            <w:proofErr w:type="spellStart"/>
            <w:r>
              <w:rPr>
                <w:sz w:val="32"/>
                <w:szCs w:val="32"/>
              </w:rPr>
              <w:t>Adapt</w:t>
            </w:r>
            <w:proofErr w:type="spellEnd"/>
            <w:r>
              <w:rPr>
                <w:sz w:val="32"/>
                <w:szCs w:val="32"/>
              </w:rPr>
              <w:t xml:space="preserve"> </w:t>
            </w:r>
            <w:proofErr w:type="spellStart"/>
            <w:r>
              <w:rPr>
                <w:sz w:val="32"/>
                <w:szCs w:val="32"/>
              </w:rPr>
              <w:t>tetningsring</w:t>
            </w:r>
            <w:proofErr w:type="spellEnd"/>
            <w:r>
              <w:rPr>
                <w:sz w:val="32"/>
                <w:szCs w:val="32"/>
              </w:rPr>
              <w:t xml:space="preserve"> (8805) de tre første ukene</w:t>
            </w:r>
          </w:p>
          <w:p w:rsidR="00DD2B80" w:rsidRDefault="00DD2B80" w:rsidP="00DD2B80">
            <w:pPr>
              <w:numPr>
                <w:ilvl w:val="1"/>
                <w:numId w:val="5"/>
              </w:numPr>
              <w:contextualSpacing/>
              <w:rPr>
                <w:sz w:val="32"/>
                <w:szCs w:val="32"/>
              </w:rPr>
            </w:pPr>
            <w:r>
              <w:rPr>
                <w:sz w:val="32"/>
                <w:szCs w:val="32"/>
              </w:rPr>
              <w:t>Presisere tydelig at hullet i posen må justeres og at tetningsringen bare er for 3 uker</w:t>
            </w:r>
          </w:p>
          <w:p w:rsidR="00DD2B80" w:rsidRDefault="00DD2B80" w:rsidP="00DD2B80">
            <w:pPr>
              <w:numPr>
                <w:ilvl w:val="0"/>
                <w:numId w:val="5"/>
              </w:numPr>
              <w:contextualSpacing/>
              <w:rPr>
                <w:sz w:val="32"/>
                <w:szCs w:val="32"/>
              </w:rPr>
            </w:pPr>
            <w:r>
              <w:rPr>
                <w:sz w:val="32"/>
                <w:szCs w:val="32"/>
              </w:rPr>
              <w:t xml:space="preserve">UROSTOMI </w:t>
            </w:r>
          </w:p>
          <w:p w:rsidR="00DD2B80" w:rsidRDefault="00DD2B80" w:rsidP="00DD2B80">
            <w:pPr>
              <w:numPr>
                <w:ilvl w:val="1"/>
                <w:numId w:val="5"/>
              </w:numPr>
              <w:rPr>
                <w:sz w:val="32"/>
                <w:szCs w:val="32"/>
              </w:rPr>
            </w:pPr>
            <w:proofErr w:type="spellStart"/>
            <w:r>
              <w:rPr>
                <w:sz w:val="32"/>
                <w:szCs w:val="32"/>
              </w:rPr>
              <w:t>Hollister</w:t>
            </w:r>
            <w:proofErr w:type="spellEnd"/>
            <w:r>
              <w:rPr>
                <w:sz w:val="32"/>
                <w:szCs w:val="32"/>
              </w:rPr>
              <w:t xml:space="preserve"> plate (15500) og tilhørende urinpose (25790) og </w:t>
            </w:r>
            <w:proofErr w:type="spellStart"/>
            <w:r>
              <w:rPr>
                <w:sz w:val="32"/>
                <w:szCs w:val="32"/>
              </w:rPr>
              <w:t>nattpose</w:t>
            </w:r>
            <w:proofErr w:type="spellEnd"/>
            <w:r>
              <w:rPr>
                <w:sz w:val="32"/>
                <w:szCs w:val="32"/>
              </w:rPr>
              <w:t xml:space="preserve"> (5550). </w:t>
            </w:r>
            <w:proofErr w:type="spellStart"/>
            <w:r>
              <w:rPr>
                <w:sz w:val="32"/>
                <w:szCs w:val="32"/>
              </w:rPr>
              <w:t>Hollister</w:t>
            </w:r>
            <w:proofErr w:type="spellEnd"/>
            <w:r>
              <w:rPr>
                <w:sz w:val="32"/>
                <w:szCs w:val="32"/>
              </w:rPr>
              <w:t xml:space="preserve"> </w:t>
            </w:r>
            <w:proofErr w:type="spellStart"/>
            <w:r>
              <w:rPr>
                <w:sz w:val="32"/>
                <w:szCs w:val="32"/>
              </w:rPr>
              <w:t>Adapt</w:t>
            </w:r>
            <w:proofErr w:type="spellEnd"/>
            <w:r>
              <w:rPr>
                <w:sz w:val="32"/>
                <w:szCs w:val="32"/>
              </w:rPr>
              <w:t xml:space="preserve"> </w:t>
            </w:r>
            <w:proofErr w:type="spellStart"/>
            <w:r>
              <w:rPr>
                <w:sz w:val="32"/>
                <w:szCs w:val="32"/>
              </w:rPr>
              <w:t>tetningsring</w:t>
            </w:r>
            <w:proofErr w:type="spellEnd"/>
            <w:r>
              <w:rPr>
                <w:sz w:val="32"/>
                <w:szCs w:val="32"/>
              </w:rPr>
              <w:t xml:space="preserve"> (8805) de tre første ukene</w:t>
            </w:r>
          </w:p>
          <w:p w:rsidR="00DD2B80" w:rsidRDefault="00DD2B80" w:rsidP="00DD2B80">
            <w:pPr>
              <w:numPr>
                <w:ilvl w:val="1"/>
                <w:numId w:val="5"/>
              </w:numPr>
              <w:rPr>
                <w:sz w:val="32"/>
                <w:szCs w:val="32"/>
              </w:rPr>
            </w:pPr>
            <w:r>
              <w:rPr>
                <w:sz w:val="32"/>
                <w:szCs w:val="32"/>
              </w:rPr>
              <w:t>Presisere tydelig at hullet i posen må justeres og at tetningsringen bare er for 3 uker</w:t>
            </w:r>
          </w:p>
          <w:p w:rsidR="00DD2B80" w:rsidRDefault="00DD2B80">
            <w:pPr>
              <w:ind w:left="720"/>
              <w:contextualSpacing/>
              <w:rPr>
                <w:sz w:val="32"/>
                <w:szCs w:val="32"/>
              </w:rPr>
            </w:pPr>
          </w:p>
        </w:tc>
      </w:tr>
      <w:tr w:rsidR="00DD2B80" w:rsidTr="00DD2B80">
        <w:trPr>
          <w:trHeight w:val="1133"/>
        </w:trPr>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t>Bestille stomiutstyr</w:t>
            </w:r>
          </w:p>
        </w:tc>
        <w:tc>
          <w:tcPr>
            <w:tcW w:w="7654" w:type="dxa"/>
            <w:tcBorders>
              <w:top w:val="single" w:sz="4" w:space="0" w:color="auto"/>
              <w:left w:val="single" w:sz="4" w:space="0" w:color="auto"/>
              <w:bottom w:val="single" w:sz="4" w:space="0" w:color="auto"/>
              <w:right w:val="single" w:sz="4" w:space="0" w:color="auto"/>
            </w:tcBorders>
          </w:tcPr>
          <w:p w:rsidR="00DD2B80" w:rsidRDefault="00DD2B80">
            <w:pPr>
              <w:rPr>
                <w:sz w:val="32"/>
                <w:szCs w:val="32"/>
              </w:rPr>
            </w:pPr>
            <w:r>
              <w:rPr>
                <w:sz w:val="32"/>
                <w:szCs w:val="32"/>
              </w:rPr>
              <w:t xml:space="preserve">Det er vår oppgave å sørge for at utstyr blir bestilt i god tid før hjemreise (bruk malen for bestilling som henger på vaktrommet på gruppe 3). Dersom pasienten overflyttes til et annet sykehus, er det </w:t>
            </w:r>
            <w:proofErr w:type="spellStart"/>
            <w:r>
              <w:rPr>
                <w:sz w:val="32"/>
                <w:szCs w:val="32"/>
              </w:rPr>
              <w:t>motakersykehuset</w:t>
            </w:r>
            <w:proofErr w:type="spellEnd"/>
            <w:r>
              <w:rPr>
                <w:sz w:val="32"/>
                <w:szCs w:val="32"/>
              </w:rPr>
              <w:t xml:space="preserve"> som bestiller. Det bestilles stomiprodukter for en </w:t>
            </w:r>
            <w:r>
              <w:rPr>
                <w:sz w:val="32"/>
                <w:szCs w:val="32"/>
              </w:rPr>
              <w:lastRenderedPageBreak/>
              <w:t xml:space="preserve">måneds forbruk. Dette fordi stomiutstyret ofte justeres ved besøk hos stomisykepleier. </w:t>
            </w:r>
          </w:p>
          <w:p w:rsidR="00DD2B80" w:rsidRDefault="00DD2B80">
            <w:pPr>
              <w:contextualSpacing/>
              <w:rPr>
                <w:sz w:val="32"/>
                <w:szCs w:val="32"/>
              </w:rPr>
            </w:pPr>
          </w:p>
          <w:p w:rsidR="00DD2B80" w:rsidRDefault="00DD2B80">
            <w:pPr>
              <w:rPr>
                <w:sz w:val="32"/>
                <w:szCs w:val="32"/>
              </w:rPr>
            </w:pPr>
            <w:r>
              <w:rPr>
                <w:sz w:val="32"/>
                <w:szCs w:val="32"/>
              </w:rPr>
              <w:t>Pasientene får e-resepter. Blå resept.</w:t>
            </w:r>
          </w:p>
          <w:p w:rsidR="00DD2B80" w:rsidRDefault="00DD2B80">
            <w:pPr>
              <w:rPr>
                <w:sz w:val="32"/>
                <w:szCs w:val="32"/>
              </w:rPr>
            </w:pPr>
            <w:r>
              <w:rPr>
                <w:b/>
                <w:sz w:val="32"/>
                <w:szCs w:val="32"/>
              </w:rPr>
              <w:t>Paragraf 505 er Forbruksmateriell ved stomi</w:t>
            </w:r>
            <w:r>
              <w:rPr>
                <w:sz w:val="32"/>
                <w:szCs w:val="32"/>
              </w:rPr>
              <w:t xml:space="preserve"> (poser, plater, </w:t>
            </w:r>
            <w:proofErr w:type="spellStart"/>
            <w:r>
              <w:rPr>
                <w:sz w:val="32"/>
                <w:szCs w:val="32"/>
              </w:rPr>
              <w:t>klebefjerner</w:t>
            </w:r>
            <w:proofErr w:type="spellEnd"/>
            <w:r>
              <w:rPr>
                <w:sz w:val="32"/>
                <w:szCs w:val="32"/>
              </w:rPr>
              <w:t xml:space="preserve"> og kompresser)</w:t>
            </w:r>
          </w:p>
          <w:p w:rsidR="00DD2B80" w:rsidRDefault="00DD2B80" w:rsidP="00DD2B80">
            <w:pPr>
              <w:numPr>
                <w:ilvl w:val="0"/>
                <w:numId w:val="6"/>
              </w:numPr>
              <w:contextualSpacing/>
              <w:rPr>
                <w:sz w:val="32"/>
                <w:szCs w:val="32"/>
              </w:rPr>
            </w:pPr>
            <w:r>
              <w:rPr>
                <w:sz w:val="32"/>
                <w:szCs w:val="32"/>
              </w:rPr>
              <w:t>Brokkbind: 5050901</w:t>
            </w:r>
          </w:p>
          <w:p w:rsidR="00DD2B80" w:rsidRDefault="00DD2B80" w:rsidP="00DD2B80">
            <w:pPr>
              <w:numPr>
                <w:ilvl w:val="0"/>
                <w:numId w:val="6"/>
              </w:numPr>
              <w:contextualSpacing/>
              <w:rPr>
                <w:sz w:val="32"/>
                <w:szCs w:val="32"/>
              </w:rPr>
            </w:pPr>
            <w:proofErr w:type="spellStart"/>
            <w:r>
              <w:rPr>
                <w:sz w:val="32"/>
                <w:szCs w:val="32"/>
              </w:rPr>
              <w:t>Hudfilm</w:t>
            </w:r>
            <w:proofErr w:type="spellEnd"/>
            <w:r>
              <w:rPr>
                <w:sz w:val="32"/>
                <w:szCs w:val="32"/>
              </w:rPr>
              <w:t>: 5050902</w:t>
            </w:r>
          </w:p>
          <w:p w:rsidR="00DD2B80" w:rsidRDefault="00DD2B80" w:rsidP="00DD2B80">
            <w:pPr>
              <w:numPr>
                <w:ilvl w:val="0"/>
                <w:numId w:val="6"/>
              </w:numPr>
              <w:contextualSpacing/>
              <w:rPr>
                <w:sz w:val="32"/>
                <w:szCs w:val="32"/>
              </w:rPr>
            </w:pPr>
            <w:r>
              <w:rPr>
                <w:sz w:val="32"/>
                <w:szCs w:val="32"/>
              </w:rPr>
              <w:t>Fikseringsbelter: 5050906</w:t>
            </w:r>
          </w:p>
          <w:p w:rsidR="00DD2B80" w:rsidRDefault="00DD2B80" w:rsidP="00DD2B80">
            <w:pPr>
              <w:numPr>
                <w:ilvl w:val="0"/>
                <w:numId w:val="6"/>
              </w:numPr>
              <w:contextualSpacing/>
              <w:rPr>
                <w:sz w:val="32"/>
                <w:szCs w:val="32"/>
              </w:rPr>
            </w:pPr>
            <w:r>
              <w:rPr>
                <w:sz w:val="32"/>
                <w:szCs w:val="32"/>
              </w:rPr>
              <w:t>Plateforlengere: 5050907</w:t>
            </w:r>
          </w:p>
          <w:p w:rsidR="00DD2B80" w:rsidRDefault="00DD2B80">
            <w:pPr>
              <w:rPr>
                <w:sz w:val="32"/>
                <w:szCs w:val="32"/>
              </w:rPr>
            </w:pPr>
          </w:p>
          <w:p w:rsidR="00DD2B80" w:rsidRDefault="00DD2B80">
            <w:pPr>
              <w:rPr>
                <w:sz w:val="32"/>
                <w:szCs w:val="32"/>
              </w:rPr>
            </w:pPr>
            <w:r>
              <w:rPr>
                <w:sz w:val="32"/>
                <w:szCs w:val="32"/>
              </w:rPr>
              <w:t>Den blå resepten er pasientens eiendel, og pasienten bestemmer selv hvor produktene skal bestilles fra. Vi kan veilede og gi informasjon om de ulike måtene å bestille stomivarer på. Bestillingen kan gjøres på to måter</w:t>
            </w:r>
          </w:p>
          <w:p w:rsidR="00DD2B80" w:rsidRDefault="00DD2B80">
            <w:pPr>
              <w:contextualSpacing/>
              <w:rPr>
                <w:sz w:val="32"/>
                <w:szCs w:val="32"/>
              </w:rPr>
            </w:pPr>
          </w:p>
          <w:p w:rsidR="00DD2B80" w:rsidRDefault="00DD2B80" w:rsidP="00DD2B80">
            <w:pPr>
              <w:numPr>
                <w:ilvl w:val="0"/>
                <w:numId w:val="7"/>
              </w:numPr>
              <w:contextualSpacing/>
              <w:rPr>
                <w:sz w:val="32"/>
                <w:szCs w:val="32"/>
              </w:rPr>
            </w:pPr>
            <w:r>
              <w:rPr>
                <w:sz w:val="32"/>
                <w:szCs w:val="32"/>
              </w:rPr>
              <w:t>Ring Sykehusapoteket (4141) og be om utstyr til en måneds forbruk. Sykehusapoteket har «standardpakker» ut fra vårt førstevalg på utstyr. De kan levere samme dag</w:t>
            </w:r>
          </w:p>
          <w:p w:rsidR="00DD2B80" w:rsidRDefault="00DD2B80">
            <w:pPr>
              <w:ind w:left="720"/>
              <w:contextualSpacing/>
              <w:rPr>
                <w:sz w:val="32"/>
                <w:szCs w:val="32"/>
              </w:rPr>
            </w:pPr>
            <w:r>
              <w:rPr>
                <w:sz w:val="32"/>
                <w:szCs w:val="32"/>
              </w:rPr>
              <w:t xml:space="preserve">Ring den bandagisten/apoteket som pasienten ønsker å bruke. Man kan velge mellom </w:t>
            </w:r>
            <w:proofErr w:type="spellStart"/>
            <w:r>
              <w:rPr>
                <w:sz w:val="32"/>
                <w:szCs w:val="32"/>
              </w:rPr>
              <w:t>Bandagist</w:t>
            </w:r>
            <w:proofErr w:type="spellEnd"/>
            <w:r>
              <w:rPr>
                <w:sz w:val="32"/>
                <w:szCs w:val="32"/>
              </w:rPr>
              <w:t xml:space="preserve"> 1, </w:t>
            </w:r>
            <w:proofErr w:type="spellStart"/>
            <w:r>
              <w:rPr>
                <w:sz w:val="32"/>
                <w:szCs w:val="32"/>
              </w:rPr>
              <w:t>Mediq</w:t>
            </w:r>
            <w:proofErr w:type="spellEnd"/>
            <w:r>
              <w:rPr>
                <w:sz w:val="32"/>
                <w:szCs w:val="32"/>
              </w:rPr>
              <w:t xml:space="preserve"> og Boots apotek. Alle tilbyr hjemkjøring og kan levere første bestilling på sykehuset.  Flere av </w:t>
            </w:r>
            <w:proofErr w:type="spellStart"/>
            <w:r>
              <w:rPr>
                <w:sz w:val="32"/>
                <w:szCs w:val="32"/>
              </w:rPr>
              <w:t>bandagistene</w:t>
            </w:r>
            <w:proofErr w:type="spellEnd"/>
            <w:r>
              <w:rPr>
                <w:sz w:val="32"/>
                <w:szCs w:val="32"/>
              </w:rPr>
              <w:t xml:space="preserve"> har stomisykepleier som leverer første gang til pasienten</w:t>
            </w:r>
          </w:p>
        </w:tc>
      </w:tr>
      <w:tr w:rsidR="00DD2B80" w:rsidTr="00DD2B80">
        <w:trPr>
          <w:trHeight w:val="289"/>
        </w:trPr>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lastRenderedPageBreak/>
              <w:t>Videre oppfølging</w:t>
            </w:r>
          </w:p>
        </w:tc>
        <w:tc>
          <w:tcPr>
            <w:tcW w:w="7654" w:type="dxa"/>
            <w:tcBorders>
              <w:top w:val="single" w:sz="4" w:space="0" w:color="auto"/>
              <w:left w:val="single" w:sz="4" w:space="0" w:color="auto"/>
              <w:bottom w:val="single" w:sz="4" w:space="0" w:color="auto"/>
              <w:right w:val="single" w:sz="4" w:space="0" w:color="auto"/>
            </w:tcBorders>
            <w:hideMark/>
          </w:tcPr>
          <w:p w:rsidR="00DD2B80" w:rsidRDefault="00DD2B80" w:rsidP="00DD2B80">
            <w:pPr>
              <w:numPr>
                <w:ilvl w:val="0"/>
                <w:numId w:val="8"/>
              </w:numPr>
              <w:contextualSpacing/>
              <w:rPr>
                <w:sz w:val="32"/>
                <w:szCs w:val="32"/>
              </w:rPr>
            </w:pPr>
            <w:r>
              <w:rPr>
                <w:sz w:val="32"/>
                <w:szCs w:val="32"/>
              </w:rPr>
              <w:t xml:space="preserve">Mange pasienter ønsker oppfølging av hjemmesykepleien. Send PLO </w:t>
            </w:r>
          </w:p>
          <w:p w:rsidR="00DD2B80" w:rsidRDefault="00DD2B80" w:rsidP="00DD2B80">
            <w:pPr>
              <w:numPr>
                <w:ilvl w:val="0"/>
                <w:numId w:val="8"/>
              </w:numPr>
              <w:contextualSpacing/>
              <w:rPr>
                <w:sz w:val="32"/>
                <w:szCs w:val="32"/>
              </w:rPr>
            </w:pPr>
            <w:r>
              <w:rPr>
                <w:sz w:val="32"/>
                <w:szCs w:val="32"/>
              </w:rPr>
              <w:t>Stomisykepleierne har oversikt over hvilke stomisykepleiere som kan følge opp pasienten på hjemstedet</w:t>
            </w:r>
          </w:p>
          <w:p w:rsidR="00DD2B80" w:rsidRDefault="00DD2B80" w:rsidP="00DD2B80">
            <w:pPr>
              <w:numPr>
                <w:ilvl w:val="0"/>
                <w:numId w:val="8"/>
              </w:numPr>
              <w:contextualSpacing/>
              <w:rPr>
                <w:sz w:val="32"/>
                <w:szCs w:val="32"/>
              </w:rPr>
            </w:pPr>
            <w:r>
              <w:rPr>
                <w:sz w:val="32"/>
                <w:szCs w:val="32"/>
              </w:rPr>
              <w:t>Kurs og rehabilitering</w:t>
            </w:r>
          </w:p>
          <w:p w:rsidR="00DD2B80" w:rsidRDefault="00DD2B80" w:rsidP="00DD2B80">
            <w:pPr>
              <w:numPr>
                <w:ilvl w:val="1"/>
                <w:numId w:val="8"/>
              </w:numPr>
              <w:contextualSpacing/>
              <w:rPr>
                <w:sz w:val="32"/>
                <w:szCs w:val="32"/>
              </w:rPr>
            </w:pPr>
            <w:hyperlink r:id="rId6" w:history="1">
              <w:proofErr w:type="spellStart"/>
              <w:r>
                <w:rPr>
                  <w:rStyle w:val="Hyperkobling"/>
                  <w:sz w:val="32"/>
                  <w:szCs w:val="32"/>
                </w:rPr>
                <w:t>Norilco</w:t>
              </w:r>
              <w:proofErr w:type="spellEnd"/>
            </w:hyperlink>
            <w:r>
              <w:rPr>
                <w:sz w:val="32"/>
                <w:szCs w:val="32"/>
              </w:rPr>
              <w:t xml:space="preserve"> er en forening for stomi- reservoar og mage- og tarmkreftopererte</w:t>
            </w:r>
          </w:p>
          <w:p w:rsidR="00DD2B80" w:rsidRDefault="00DD2B80" w:rsidP="00DD2B80">
            <w:pPr>
              <w:numPr>
                <w:ilvl w:val="1"/>
                <w:numId w:val="8"/>
              </w:numPr>
              <w:contextualSpacing/>
              <w:rPr>
                <w:sz w:val="32"/>
                <w:szCs w:val="32"/>
              </w:rPr>
            </w:pPr>
            <w:hyperlink r:id="rId7" w:history="1">
              <w:r>
                <w:rPr>
                  <w:rStyle w:val="Hyperkobling"/>
                  <w:sz w:val="32"/>
                  <w:szCs w:val="32"/>
                </w:rPr>
                <w:t>Vardesenteret</w:t>
              </w:r>
            </w:hyperlink>
            <w:r>
              <w:rPr>
                <w:sz w:val="32"/>
                <w:szCs w:val="32"/>
              </w:rPr>
              <w:t xml:space="preserve"> har mange tilbud, blant annet </w:t>
            </w:r>
            <w:r>
              <w:rPr>
                <w:sz w:val="32"/>
                <w:szCs w:val="32"/>
              </w:rPr>
              <w:lastRenderedPageBreak/>
              <w:t>mestringskurset «For deg med to stomier»</w:t>
            </w:r>
          </w:p>
        </w:tc>
      </w:tr>
      <w:tr w:rsidR="00DD2B80" w:rsidTr="00DD2B80">
        <w:tc>
          <w:tcPr>
            <w:tcW w:w="2694" w:type="dxa"/>
            <w:tcBorders>
              <w:top w:val="single" w:sz="4" w:space="0" w:color="auto"/>
              <w:left w:val="single" w:sz="4" w:space="0" w:color="auto"/>
              <w:bottom w:val="single" w:sz="4" w:space="0" w:color="auto"/>
              <w:right w:val="single" w:sz="4" w:space="0" w:color="auto"/>
            </w:tcBorders>
            <w:shd w:val="clear" w:color="auto" w:fill="CCCCFF"/>
            <w:hideMark/>
          </w:tcPr>
          <w:p w:rsidR="00DD2B80" w:rsidRDefault="00DD2B80">
            <w:pPr>
              <w:contextualSpacing/>
              <w:rPr>
                <w:b/>
                <w:sz w:val="32"/>
                <w:szCs w:val="32"/>
              </w:rPr>
            </w:pPr>
            <w:r>
              <w:rPr>
                <w:b/>
                <w:sz w:val="32"/>
                <w:szCs w:val="32"/>
              </w:rPr>
              <w:lastRenderedPageBreak/>
              <w:t>Aktuelle referanser</w:t>
            </w:r>
          </w:p>
        </w:tc>
        <w:tc>
          <w:tcPr>
            <w:tcW w:w="7654" w:type="dxa"/>
            <w:tcBorders>
              <w:top w:val="single" w:sz="4" w:space="0" w:color="auto"/>
              <w:left w:val="single" w:sz="4" w:space="0" w:color="auto"/>
              <w:bottom w:val="single" w:sz="4" w:space="0" w:color="auto"/>
              <w:right w:val="single" w:sz="4" w:space="0" w:color="auto"/>
            </w:tcBorders>
            <w:hideMark/>
          </w:tcPr>
          <w:p w:rsidR="00DD2B80" w:rsidRDefault="00DD2B80" w:rsidP="00DD2B80">
            <w:pPr>
              <w:numPr>
                <w:ilvl w:val="0"/>
                <w:numId w:val="9"/>
              </w:numPr>
              <w:contextualSpacing/>
              <w:rPr>
                <w:sz w:val="32"/>
                <w:szCs w:val="32"/>
              </w:rPr>
            </w:pPr>
            <w:hyperlink r:id="rId8" w:history="1">
              <w:r>
                <w:rPr>
                  <w:rStyle w:val="Hyperkobling"/>
                  <w:sz w:val="32"/>
                  <w:szCs w:val="32"/>
                </w:rPr>
                <w:t xml:space="preserve">Stomi (uro- </w:t>
              </w:r>
              <w:proofErr w:type="spellStart"/>
              <w:r>
                <w:rPr>
                  <w:rStyle w:val="Hyperkobling"/>
                  <w:sz w:val="32"/>
                  <w:szCs w:val="32"/>
                </w:rPr>
                <w:t>ileo</w:t>
              </w:r>
              <w:proofErr w:type="spellEnd"/>
              <w:r>
                <w:rPr>
                  <w:rStyle w:val="Hyperkobling"/>
                  <w:sz w:val="32"/>
                  <w:szCs w:val="32"/>
                </w:rPr>
                <w:t xml:space="preserve"> og colostomi)</w:t>
              </w:r>
            </w:hyperlink>
            <w:r>
              <w:rPr>
                <w:sz w:val="32"/>
                <w:szCs w:val="32"/>
              </w:rPr>
              <w:t xml:space="preserve"> E-</w:t>
            </w:r>
            <w:proofErr w:type="spellStart"/>
            <w:r>
              <w:rPr>
                <w:sz w:val="32"/>
                <w:szCs w:val="32"/>
              </w:rPr>
              <w:t>dok</w:t>
            </w:r>
            <w:proofErr w:type="spellEnd"/>
            <w:r>
              <w:rPr>
                <w:sz w:val="32"/>
                <w:szCs w:val="32"/>
              </w:rPr>
              <w:t>: 129477</w:t>
            </w:r>
          </w:p>
          <w:p w:rsidR="00DD2B80" w:rsidRDefault="00DD2B80" w:rsidP="00DD2B80">
            <w:pPr>
              <w:numPr>
                <w:ilvl w:val="0"/>
                <w:numId w:val="9"/>
              </w:numPr>
              <w:contextualSpacing/>
              <w:rPr>
                <w:sz w:val="32"/>
                <w:szCs w:val="32"/>
              </w:rPr>
            </w:pPr>
            <w:r>
              <w:rPr>
                <w:sz w:val="32"/>
                <w:szCs w:val="32"/>
              </w:rPr>
              <w:t>VBP «Stomi – pre- og postoperativ</w:t>
            </w:r>
          </w:p>
          <w:p w:rsidR="00DD2B80" w:rsidRDefault="00DD2B80" w:rsidP="00DD2B80">
            <w:pPr>
              <w:numPr>
                <w:ilvl w:val="0"/>
                <w:numId w:val="9"/>
              </w:numPr>
              <w:contextualSpacing/>
            </w:pPr>
            <w:hyperlink r:id="rId9" w:history="1">
              <w:r>
                <w:rPr>
                  <w:rStyle w:val="Hyperkobling"/>
                  <w:sz w:val="32"/>
                  <w:szCs w:val="32"/>
                </w:rPr>
                <w:t>Norsk faglig anbefaling for oppfølging av stomiopererte</w:t>
              </w:r>
            </w:hyperlink>
          </w:p>
          <w:p w:rsidR="00DD2B80" w:rsidRDefault="00DD2B80" w:rsidP="00DD2B80">
            <w:pPr>
              <w:numPr>
                <w:ilvl w:val="0"/>
                <w:numId w:val="9"/>
              </w:numPr>
              <w:contextualSpacing/>
            </w:pPr>
            <w:hyperlink r:id="rId10" w:history="1">
              <w:r>
                <w:rPr>
                  <w:rStyle w:val="Hyperkobling"/>
                  <w:sz w:val="32"/>
                  <w:szCs w:val="32"/>
                </w:rPr>
                <w:t>Preoperativ merking av stomisted</w:t>
              </w:r>
            </w:hyperlink>
            <w:r>
              <w:rPr>
                <w:sz w:val="32"/>
                <w:szCs w:val="32"/>
              </w:rPr>
              <w:t xml:space="preserve"> </w:t>
            </w:r>
            <w:hyperlink r:id="rId11" w:history="1">
              <w:r>
                <w:rPr>
                  <w:rStyle w:val="Hyperkobling"/>
                  <w:sz w:val="32"/>
                  <w:szCs w:val="32"/>
                </w:rPr>
                <w:t>https://www.varnett.no/portal/procedure/7508/16</w:t>
              </w:r>
            </w:hyperlink>
          </w:p>
        </w:tc>
      </w:tr>
    </w:tbl>
    <w:p w:rsidR="009040B1" w:rsidRPr="009040B1" w:rsidRDefault="009040B1" w:rsidP="009040B1"/>
    <w:p w:rsidR="00DD2B80" w:rsidRDefault="00DD2B80" w:rsidP="00DD2B80">
      <w:pPr>
        <w:jc w:val="center"/>
        <w:rPr>
          <w:rFonts w:ascii="Times New Roman" w:eastAsia="Calibri" w:hAnsi="Times New Roman" w:cs="Times New Roman"/>
          <w:b/>
          <w:sz w:val="32"/>
          <w:szCs w:val="24"/>
        </w:rPr>
      </w:pPr>
      <w:r>
        <w:rPr>
          <w:rFonts w:ascii="Times New Roman" w:eastAsia="Calibri" w:hAnsi="Times New Roman" w:cs="Times New Roman"/>
          <w:b/>
          <w:sz w:val="32"/>
          <w:szCs w:val="24"/>
        </w:rPr>
        <w:t>Rydde</w:t>
      </w:r>
      <w:r>
        <w:rPr>
          <w:rFonts w:ascii="Times New Roman" w:eastAsia="Calibri" w:hAnsi="Times New Roman" w:cs="Times New Roman"/>
          <w:b/>
          <w:sz w:val="32"/>
          <w:szCs w:val="24"/>
        </w:rPr>
        <w:sym w:font="Wingdings" w:char="F04A"/>
      </w:r>
      <w:r>
        <w:rPr>
          <w:rFonts w:ascii="Times New Roman" w:eastAsia="Calibri" w:hAnsi="Times New Roman" w:cs="Times New Roman"/>
          <w:b/>
          <w:sz w:val="32"/>
          <w:szCs w:val="24"/>
        </w:rPr>
        <w:t xml:space="preserve"> </w:t>
      </w:r>
    </w:p>
    <w:p w:rsidR="00DD2B80" w:rsidRDefault="00DD2B80" w:rsidP="00DD2B80">
      <w:pPr>
        <w:rPr>
          <w:rFonts w:ascii="Times New Roman" w:eastAsia="Calibri" w:hAnsi="Times New Roman" w:cs="Times New Roman"/>
          <w:sz w:val="24"/>
          <w:szCs w:val="24"/>
        </w:rPr>
      </w:pPr>
      <w:r>
        <w:rPr>
          <w:rFonts w:ascii="Times New Roman" w:eastAsia="Calibri" w:hAnsi="Times New Roman" w:cs="Times New Roman"/>
          <w:sz w:val="24"/>
          <w:szCs w:val="24"/>
        </w:rPr>
        <w:t xml:space="preserve">Det gjentar seg til stadighet at man kommer på jobb og det ser ikke ut på avdelingen!! </w:t>
      </w:r>
      <w:r>
        <w:rPr>
          <w:rFonts w:ascii="Times New Roman" w:eastAsia="Calibri" w:hAnsi="Times New Roman" w:cs="Times New Roman"/>
          <w:sz w:val="24"/>
          <w:szCs w:val="24"/>
        </w:rPr>
        <w:sym w:font="Wingdings" w:char="F04C"/>
      </w:r>
      <w:r>
        <w:rPr>
          <w:rFonts w:ascii="Times New Roman" w:eastAsia="Calibri" w:hAnsi="Times New Roman" w:cs="Times New Roman"/>
          <w:sz w:val="24"/>
          <w:szCs w:val="24"/>
        </w:rPr>
        <w:sym w:font="Wingdings" w:char="F04C"/>
      </w:r>
      <w:r>
        <w:rPr>
          <w:rFonts w:ascii="Times New Roman" w:eastAsia="Calibri" w:hAnsi="Times New Roman" w:cs="Times New Roman"/>
          <w:sz w:val="24"/>
          <w:szCs w:val="24"/>
        </w:rPr>
        <w:sym w:font="Wingdings" w:char="F04C"/>
      </w:r>
    </w:p>
    <w:p w:rsidR="00DD2B80" w:rsidRDefault="00DD2B80" w:rsidP="00DD2B80">
      <w:pPr>
        <w:rPr>
          <w:rFonts w:ascii="Times New Roman" w:eastAsia="Calibri" w:hAnsi="Times New Roman" w:cs="Times New Roman"/>
          <w:sz w:val="24"/>
          <w:szCs w:val="24"/>
        </w:rPr>
      </w:pPr>
      <w:r>
        <w:rPr>
          <w:rFonts w:ascii="Times New Roman" w:eastAsia="Calibri" w:hAnsi="Times New Roman" w:cs="Times New Roman"/>
          <w:sz w:val="24"/>
          <w:szCs w:val="24"/>
        </w:rPr>
        <w:t xml:space="preserve">På dagvakt og kveldsvakt er det alle sitt ansvar å rydde og holde orden. På nattevakt fordeles det mellom de som er på jobb. </w:t>
      </w:r>
    </w:p>
    <w:p w:rsidR="00DD2B80" w:rsidRDefault="00DD2B80" w:rsidP="00DD2B80">
      <w:pPr>
        <w:rPr>
          <w:rFonts w:ascii="Times New Roman" w:eastAsia="Calibri" w:hAnsi="Times New Roman" w:cs="Times New Roman"/>
          <w:sz w:val="24"/>
          <w:szCs w:val="24"/>
        </w:rPr>
      </w:pPr>
    </w:p>
    <w:p w:rsidR="00DD2B80" w:rsidRDefault="00DD2B80" w:rsidP="00DD2B80">
      <w:pPr>
        <w:rPr>
          <w:rFonts w:ascii="Times New Roman" w:eastAsia="Calibri" w:hAnsi="Times New Roman" w:cs="Times New Roman"/>
          <w:sz w:val="24"/>
          <w:szCs w:val="24"/>
        </w:rPr>
      </w:pPr>
      <w:r>
        <w:rPr>
          <w:rFonts w:ascii="Times New Roman" w:eastAsia="Calibri" w:hAnsi="Times New Roman" w:cs="Times New Roman"/>
          <w:sz w:val="24"/>
          <w:szCs w:val="24"/>
        </w:rPr>
        <w:t xml:space="preserve">Det å komme på jobb til fulle søppeldunker og tøysekker, stinkende antibiotika fra </w:t>
      </w:r>
      <w:proofErr w:type="spellStart"/>
      <w:r>
        <w:rPr>
          <w:rFonts w:ascii="Times New Roman" w:eastAsia="Calibri" w:hAnsi="Times New Roman" w:cs="Times New Roman"/>
          <w:sz w:val="24"/>
          <w:szCs w:val="24"/>
        </w:rPr>
        <w:t>laf</w:t>
      </w:r>
      <w:proofErr w:type="spellEnd"/>
      <w:r>
        <w:rPr>
          <w:rFonts w:ascii="Times New Roman" w:eastAsia="Calibri" w:hAnsi="Times New Roman" w:cs="Times New Roman"/>
          <w:sz w:val="24"/>
          <w:szCs w:val="24"/>
        </w:rPr>
        <w:t xml:space="preserve"> benken og ting generelt flyter er ikke hyggelig. Dette er tatt opp til stadighet, men ser ikke ut til at det blir noe bedring. Det kan være at man ikke har fått med seg oppgavene man har gjennom dag, kveld og natt- så her kommer de </w:t>
      </w:r>
      <w:r>
        <w:rPr>
          <w:rFonts w:ascii="Times New Roman" w:eastAsia="Calibri" w:hAnsi="Times New Roman" w:cs="Times New Roman"/>
          <w:sz w:val="24"/>
          <w:szCs w:val="24"/>
        </w:rPr>
        <w:sym w:font="Wingdings" w:char="F04A"/>
      </w:r>
      <w:r>
        <w:rPr>
          <w:rFonts w:ascii="Times New Roman" w:eastAsia="Calibri" w:hAnsi="Times New Roman" w:cs="Times New Roman"/>
          <w:sz w:val="24"/>
          <w:szCs w:val="24"/>
        </w:rPr>
        <w:t xml:space="preserve"> </w:t>
      </w:r>
    </w:p>
    <w:p w:rsidR="00DD2B80" w:rsidRDefault="00DD2B80" w:rsidP="00DD2B80">
      <w:pPr>
        <w:rPr>
          <w:rFonts w:ascii="Times New Roman" w:eastAsia="Calibri" w:hAnsi="Times New Roman" w:cs="Times New Roman"/>
          <w:sz w:val="24"/>
          <w:szCs w:val="24"/>
        </w:rPr>
      </w:pPr>
      <w:r>
        <w:rPr>
          <w:rFonts w:ascii="Times New Roman" w:eastAsia="Calibri" w:hAnsi="Times New Roman" w:cs="Times New Roman"/>
          <w:b/>
          <w:sz w:val="24"/>
          <w:szCs w:val="24"/>
          <w:u w:val="single"/>
        </w:rPr>
        <w:t>Rydde skyllerom:</w:t>
      </w:r>
      <w:r>
        <w:rPr>
          <w:rFonts w:ascii="Times New Roman" w:eastAsia="Calibri" w:hAnsi="Times New Roman" w:cs="Times New Roman"/>
          <w:sz w:val="24"/>
          <w:szCs w:val="24"/>
        </w:rPr>
        <w:t xml:space="preserve">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Tømme alle tøysekker.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Bytte søppelposer.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Sette på vaskevannsfat, bekken og urinflasker (blir ikke mer blåmandag enn når man kommer til gammel avføring!).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Tømme gul sekk som drensposer ol blir kastet i.</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Sprite alle flater, knappene på </w:t>
      </w:r>
      <w:proofErr w:type="spellStart"/>
      <w:r>
        <w:rPr>
          <w:rFonts w:ascii="Times New Roman" w:eastAsia="Calibri" w:hAnsi="Times New Roman" w:cs="Times New Roman"/>
          <w:sz w:val="24"/>
          <w:szCs w:val="24"/>
        </w:rPr>
        <w:t>dekontaminatoren</w:t>
      </w:r>
      <w:proofErr w:type="spellEnd"/>
      <w:r>
        <w:rPr>
          <w:rFonts w:ascii="Times New Roman" w:eastAsia="Calibri" w:hAnsi="Times New Roman" w:cs="Times New Roman"/>
          <w:sz w:val="24"/>
          <w:szCs w:val="24"/>
        </w:rPr>
        <w:t xml:space="preserve"> og til vaskevannsfat.  </w:t>
      </w:r>
    </w:p>
    <w:p w:rsidR="00DD2B80" w:rsidRDefault="00DD2B80" w:rsidP="00DD2B80">
      <w:pPr>
        <w:rPr>
          <w:rFonts w:ascii="Times New Roman" w:eastAsia="Calibri" w:hAnsi="Times New Roman" w:cs="Times New Roman"/>
          <w:b/>
          <w:sz w:val="24"/>
          <w:szCs w:val="24"/>
          <w:u w:val="single"/>
        </w:rPr>
      </w:pPr>
    </w:p>
    <w:p w:rsidR="00DD2B80" w:rsidRDefault="00DD2B80" w:rsidP="00DD2B80">
      <w:pPr>
        <w:rPr>
          <w:rFonts w:ascii="Times New Roman" w:eastAsia="Calibri" w:hAnsi="Times New Roman" w:cs="Times New Roman"/>
          <w:sz w:val="24"/>
          <w:szCs w:val="24"/>
        </w:rPr>
      </w:pPr>
      <w:r>
        <w:rPr>
          <w:rFonts w:ascii="Times New Roman" w:eastAsia="Calibri" w:hAnsi="Times New Roman" w:cs="Times New Roman"/>
          <w:b/>
          <w:sz w:val="24"/>
          <w:szCs w:val="24"/>
          <w:u w:val="single"/>
        </w:rPr>
        <w:t>Rydde medisinrom:</w:t>
      </w:r>
      <w:r>
        <w:rPr>
          <w:rFonts w:ascii="Times New Roman" w:eastAsia="Calibri" w:hAnsi="Times New Roman" w:cs="Times New Roman"/>
          <w:sz w:val="24"/>
          <w:szCs w:val="24"/>
        </w:rPr>
        <w:t xml:space="preserve">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VASKE </w:t>
      </w:r>
      <w:proofErr w:type="spellStart"/>
      <w:r>
        <w:rPr>
          <w:rFonts w:ascii="Times New Roman" w:eastAsia="Calibri" w:hAnsi="Times New Roman" w:cs="Times New Roman"/>
          <w:sz w:val="24"/>
          <w:szCs w:val="24"/>
        </w:rPr>
        <w:t>laf</w:t>
      </w:r>
      <w:proofErr w:type="spellEnd"/>
      <w:r>
        <w:rPr>
          <w:rFonts w:ascii="Times New Roman" w:eastAsia="Calibri" w:hAnsi="Times New Roman" w:cs="Times New Roman"/>
          <w:sz w:val="24"/>
          <w:szCs w:val="24"/>
        </w:rPr>
        <w:t xml:space="preserve"> benken, </w:t>
      </w:r>
      <w:r>
        <w:rPr>
          <w:rFonts w:ascii="Times New Roman" w:eastAsia="Calibri" w:hAnsi="Times New Roman" w:cs="Times New Roman"/>
          <w:b/>
          <w:sz w:val="24"/>
          <w:szCs w:val="24"/>
          <w:u w:val="single"/>
        </w:rPr>
        <w:t>MAN MÅ</w:t>
      </w:r>
      <w:r>
        <w:rPr>
          <w:rFonts w:ascii="Times New Roman" w:eastAsia="Calibri" w:hAnsi="Times New Roman" w:cs="Times New Roman"/>
          <w:sz w:val="24"/>
          <w:szCs w:val="24"/>
        </w:rPr>
        <w:t xml:space="preserve"> løfte opp de platene som er løse (det ligger mye AB der også). Dette er for vår egen del (</w:t>
      </w:r>
      <w:proofErr w:type="spellStart"/>
      <w:r>
        <w:rPr>
          <w:rFonts w:ascii="Times New Roman" w:eastAsia="Calibri" w:hAnsi="Times New Roman" w:cs="Times New Roman"/>
          <w:sz w:val="24"/>
          <w:szCs w:val="24"/>
        </w:rPr>
        <w:t>antibiotikaresistens</w:t>
      </w:r>
      <w:proofErr w:type="spellEnd"/>
      <w:r>
        <w:rPr>
          <w:rFonts w:ascii="Times New Roman" w:eastAsia="Calibri" w:hAnsi="Times New Roman" w:cs="Times New Roman"/>
          <w:sz w:val="24"/>
          <w:szCs w:val="24"/>
        </w:rPr>
        <w:t xml:space="preserve"> er ikke noe gøy!)</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Bytte gul pose som AB kastes i, hvis denne begynner å bli full </w:t>
      </w:r>
      <w:r>
        <w:rPr>
          <w:rFonts w:ascii="Times New Roman" w:eastAsia="Calibri" w:hAnsi="Times New Roman" w:cs="Times New Roman"/>
          <w:sz w:val="24"/>
          <w:szCs w:val="24"/>
        </w:rPr>
        <w:sym w:font="Wingdings" w:char="F04A"/>
      </w:r>
      <w:r>
        <w:rPr>
          <w:rFonts w:ascii="Times New Roman" w:eastAsia="Calibri" w:hAnsi="Times New Roman" w:cs="Times New Roman"/>
          <w:sz w:val="24"/>
          <w:szCs w:val="24"/>
        </w:rPr>
        <w:t xml:space="preserve">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Tømme søppel og papp. Papp er forresten en egen boks, her skal </w:t>
      </w:r>
      <w:r>
        <w:rPr>
          <w:rFonts w:ascii="Times New Roman" w:eastAsia="Calibri" w:hAnsi="Times New Roman" w:cs="Times New Roman"/>
          <w:b/>
          <w:sz w:val="24"/>
          <w:szCs w:val="24"/>
          <w:u w:val="single"/>
        </w:rPr>
        <w:t>KUN PAPP!</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Fylle på i alle skuffene med sprøyter og </w:t>
      </w:r>
      <w:proofErr w:type="spellStart"/>
      <w:r>
        <w:rPr>
          <w:rFonts w:ascii="Times New Roman" w:eastAsia="Calibri" w:hAnsi="Times New Roman" w:cs="Times New Roman"/>
          <w:sz w:val="24"/>
          <w:szCs w:val="24"/>
        </w:rPr>
        <w:t>nacl</w:t>
      </w:r>
      <w:proofErr w:type="spellEnd"/>
      <w:r>
        <w:rPr>
          <w:rFonts w:ascii="Times New Roman" w:eastAsia="Calibri" w:hAnsi="Times New Roman" w:cs="Times New Roman"/>
          <w:sz w:val="24"/>
          <w:szCs w:val="24"/>
        </w:rPr>
        <w:t xml:space="preserve"> osv.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Sprite alle flater og PC. </w:t>
      </w:r>
    </w:p>
    <w:p w:rsidR="00DD2B80" w:rsidRDefault="00DD2B80" w:rsidP="00DD2B80">
      <w:pPr>
        <w:rPr>
          <w:rFonts w:ascii="Times New Roman" w:eastAsia="Calibri" w:hAnsi="Times New Roman" w:cs="Times New Roman"/>
          <w:sz w:val="24"/>
          <w:szCs w:val="24"/>
        </w:rPr>
      </w:pPr>
    </w:p>
    <w:p w:rsidR="00DD2B80" w:rsidRDefault="00DD2B80" w:rsidP="00DD2B80">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Rydde pasientrom:</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Søppel SKAL tømmes før man går av vakt.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Tomme/skitne glass skal ryddes vekk.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Ikke </w:t>
      </w:r>
      <w:proofErr w:type="gramStart"/>
      <w:r>
        <w:rPr>
          <w:rFonts w:ascii="Times New Roman" w:eastAsia="Calibri" w:hAnsi="Times New Roman" w:cs="Times New Roman"/>
          <w:sz w:val="24"/>
          <w:szCs w:val="24"/>
        </w:rPr>
        <w:t>samle</w:t>
      </w:r>
      <w:proofErr w:type="gramEnd"/>
      <w:r>
        <w:rPr>
          <w:rFonts w:ascii="Times New Roman" w:eastAsia="Calibri" w:hAnsi="Times New Roman" w:cs="Times New Roman"/>
          <w:sz w:val="24"/>
          <w:szCs w:val="24"/>
        </w:rPr>
        <w:t xml:space="preserve"> opp masse rent sengetøy, bandasjer ol. Dette skal tas med inn når det skal skiftes/brukes.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Når pasienter drar skal alt pasienten har brukt sprites og vaskes over.  </w:t>
      </w:r>
    </w:p>
    <w:p w:rsidR="00DD2B80" w:rsidRDefault="00DD2B80" w:rsidP="00DD2B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NB! kurvene på pasientrommene er ikke til å få mest mulig utstyr oppi, kun det mest nødvendige.</w:t>
      </w:r>
    </w:p>
    <w:p w:rsidR="00DD2B80" w:rsidRDefault="00DD2B80" w:rsidP="00DD2B80">
      <w:pPr>
        <w:ind w:left="360"/>
        <w:rPr>
          <w:rFonts w:ascii="Times New Roman" w:eastAsia="Calibri" w:hAnsi="Times New Roman" w:cs="Times New Roman"/>
          <w:sz w:val="24"/>
          <w:szCs w:val="24"/>
        </w:rPr>
      </w:pPr>
    </w:p>
    <w:p w:rsidR="00DD2B80" w:rsidRDefault="00DD2B80" w:rsidP="00DD2B80">
      <w:pPr>
        <w:rPr>
          <w:rFonts w:ascii="Times New Roman" w:eastAsia="Calibri" w:hAnsi="Times New Roman" w:cs="Times New Roman"/>
          <w:sz w:val="24"/>
          <w:szCs w:val="24"/>
        </w:rPr>
      </w:pPr>
      <w:r>
        <w:rPr>
          <w:rFonts w:ascii="Times New Roman" w:eastAsia="Calibri" w:hAnsi="Times New Roman" w:cs="Times New Roman"/>
          <w:sz w:val="24"/>
          <w:szCs w:val="24"/>
        </w:rPr>
        <w:t xml:space="preserve">Man ser over at det ikke står mye unødvendig i korridoren og sjekker over vaktrommet </w:t>
      </w:r>
      <w:r>
        <w:rPr>
          <w:rFonts w:ascii="Times New Roman" w:eastAsia="Calibri" w:hAnsi="Times New Roman" w:cs="Times New Roman"/>
          <w:sz w:val="24"/>
          <w:szCs w:val="24"/>
        </w:rPr>
        <w:sym w:font="Wingdings" w:char="F04A"/>
      </w:r>
      <w:r>
        <w:rPr>
          <w:rFonts w:ascii="Times New Roman" w:eastAsia="Calibri" w:hAnsi="Times New Roman" w:cs="Times New Roman"/>
          <w:sz w:val="24"/>
          <w:szCs w:val="24"/>
        </w:rPr>
        <w:t xml:space="preserve"> Alle har ansvar for å rydde opp etter seg når de går av vakt. Gamle kaffekopper, tomme flasker og annet gøy tas med ut før neste skift kommer </w:t>
      </w:r>
      <w:r>
        <w:rPr>
          <w:rFonts w:ascii="Times New Roman" w:eastAsia="Calibri" w:hAnsi="Times New Roman" w:cs="Times New Roman"/>
          <w:sz w:val="24"/>
          <w:szCs w:val="24"/>
        </w:rPr>
        <w:sym w:font="Wingdings" w:char="F04A"/>
      </w:r>
      <w:r>
        <w:rPr>
          <w:rFonts w:ascii="Times New Roman" w:eastAsia="Calibri" w:hAnsi="Times New Roman" w:cs="Times New Roman"/>
          <w:sz w:val="24"/>
          <w:szCs w:val="24"/>
        </w:rPr>
        <w:t xml:space="preserve"> </w:t>
      </w:r>
    </w:p>
    <w:p w:rsidR="00DD2B80" w:rsidRDefault="00DD2B80" w:rsidP="00DD2B80">
      <w:pPr>
        <w:rPr>
          <w:rFonts w:ascii="Times New Roman" w:eastAsia="Calibri" w:hAnsi="Times New Roman" w:cs="Times New Roman"/>
          <w:sz w:val="24"/>
          <w:szCs w:val="24"/>
        </w:rPr>
      </w:pPr>
      <w:r>
        <w:rPr>
          <w:rFonts w:ascii="Times New Roman" w:eastAsia="Calibri" w:hAnsi="Times New Roman" w:cs="Times New Roman"/>
          <w:sz w:val="24"/>
          <w:szCs w:val="24"/>
        </w:rPr>
        <w:t xml:space="preserve">Alle har ansvaret for at det er ryddig og pent på avdelingen, og bidrar gjennom hele døgnet blir det en lek for alle å rydde </w:t>
      </w:r>
      <w:r>
        <w:rPr>
          <w:rFonts w:ascii="Times New Roman" w:eastAsia="Calibri" w:hAnsi="Times New Roman" w:cs="Times New Roman"/>
          <w:sz w:val="24"/>
          <w:szCs w:val="24"/>
        </w:rPr>
        <w:sym w:font="Wingdings" w:char="F04A"/>
      </w:r>
      <w:r>
        <w:rPr>
          <w:rFonts w:ascii="Times New Roman" w:eastAsia="Calibri" w:hAnsi="Times New Roman" w:cs="Times New Roman"/>
          <w:sz w:val="24"/>
          <w:szCs w:val="24"/>
        </w:rPr>
        <w:t xml:space="preserve"> </w:t>
      </w:r>
    </w:p>
    <w:p w:rsidR="00DD2B80" w:rsidRDefault="00DD2B80" w:rsidP="00DD2B80"/>
    <w:p w:rsidR="00DD2B80" w:rsidRDefault="00DD2B80" w:rsidP="00DD2B80">
      <w:pPr>
        <w:rPr>
          <w:b/>
          <w:u w:val="single"/>
        </w:rPr>
      </w:pPr>
    </w:p>
    <w:p w:rsidR="009040B1" w:rsidRPr="009040B1" w:rsidRDefault="009040B1" w:rsidP="009040B1">
      <w:pPr>
        <w:rPr>
          <w:b/>
          <w:u w:val="single"/>
        </w:rPr>
      </w:pPr>
      <w:bookmarkStart w:id="2" w:name="_GoBack"/>
      <w:bookmarkEnd w:id="2"/>
    </w:p>
    <w:p w:rsidR="00093415" w:rsidRDefault="00093415"/>
    <w:p w:rsidR="00F73119" w:rsidRDefault="00F73119" w:rsidP="00F73119">
      <w:pPr>
        <w:rPr>
          <w:b/>
        </w:rPr>
      </w:pPr>
    </w:p>
    <w:p w:rsidR="00F73119" w:rsidRDefault="00F73119" w:rsidP="00F73119">
      <w:pPr>
        <w:rPr>
          <w:b/>
        </w:rPr>
      </w:pPr>
    </w:p>
    <w:p w:rsidR="00F73119" w:rsidRDefault="00F73119" w:rsidP="00F73119">
      <w:pPr>
        <w:rPr>
          <w:b/>
        </w:rPr>
      </w:pPr>
    </w:p>
    <w:p w:rsidR="00F73119" w:rsidRDefault="00F73119" w:rsidP="00F73119">
      <w:pPr>
        <w:rPr>
          <w:b/>
        </w:rPr>
      </w:pPr>
    </w:p>
    <w:p w:rsidR="00F73119" w:rsidRDefault="00F73119" w:rsidP="00F73119">
      <w:pPr>
        <w:rPr>
          <w:b/>
        </w:rPr>
      </w:pPr>
    </w:p>
    <w:p w:rsidR="00F73119" w:rsidRDefault="00F73119" w:rsidP="00F73119">
      <w:pPr>
        <w:rPr>
          <w:b/>
        </w:rPr>
      </w:pPr>
    </w:p>
    <w:p w:rsidR="00F73119" w:rsidRDefault="00F73119" w:rsidP="00F73119">
      <w:pPr>
        <w:rPr>
          <w:b/>
        </w:rPr>
      </w:pPr>
    </w:p>
    <w:p w:rsidR="00F73119" w:rsidRDefault="00F73119" w:rsidP="00F73119">
      <w:pPr>
        <w:rPr>
          <w:b/>
        </w:rPr>
      </w:pPr>
    </w:p>
    <w:sectPr w:rsidR="00F73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BF3"/>
    <w:multiLevelType w:val="hybridMultilevel"/>
    <w:tmpl w:val="4B60F79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nsid w:val="270A714B"/>
    <w:multiLevelType w:val="hybridMultilevel"/>
    <w:tmpl w:val="84F067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27215CBA"/>
    <w:multiLevelType w:val="hybridMultilevel"/>
    <w:tmpl w:val="CFAA598C"/>
    <w:lvl w:ilvl="0" w:tplc="BDA4F238">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nsid w:val="33742770"/>
    <w:multiLevelType w:val="hybridMultilevel"/>
    <w:tmpl w:val="69A8F1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372F359C"/>
    <w:multiLevelType w:val="hybridMultilevel"/>
    <w:tmpl w:val="FC609DB6"/>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nsid w:val="382823C4"/>
    <w:multiLevelType w:val="multilevel"/>
    <w:tmpl w:val="9558C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D51D01"/>
    <w:multiLevelType w:val="hybridMultilevel"/>
    <w:tmpl w:val="975C25C8"/>
    <w:lvl w:ilvl="0" w:tplc="E180AF9C">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nsid w:val="61C337A0"/>
    <w:multiLevelType w:val="hybridMultilevel"/>
    <w:tmpl w:val="74484932"/>
    <w:lvl w:ilvl="0" w:tplc="ABCE705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664535E0"/>
    <w:multiLevelType w:val="hybridMultilevel"/>
    <w:tmpl w:val="1F6608FC"/>
    <w:lvl w:ilvl="0" w:tplc="1C146EC8">
      <w:start w:val="1"/>
      <w:numFmt w:val="bullet"/>
      <w:lvlText w:val="•"/>
      <w:lvlJc w:val="left"/>
      <w:pPr>
        <w:tabs>
          <w:tab w:val="num" w:pos="720"/>
        </w:tabs>
        <w:ind w:left="720" w:hanging="360"/>
      </w:pPr>
      <w:rPr>
        <w:rFonts w:ascii="Arial" w:hAnsi="Arial" w:cs="Times New Roman" w:hint="default"/>
      </w:rPr>
    </w:lvl>
    <w:lvl w:ilvl="1" w:tplc="6EF2B5D2">
      <w:start w:val="1"/>
      <w:numFmt w:val="bullet"/>
      <w:lvlText w:val="•"/>
      <w:lvlJc w:val="left"/>
      <w:pPr>
        <w:tabs>
          <w:tab w:val="num" w:pos="1440"/>
        </w:tabs>
        <w:ind w:left="1440" w:hanging="360"/>
      </w:pPr>
      <w:rPr>
        <w:rFonts w:ascii="Arial" w:hAnsi="Arial" w:cs="Times New Roman" w:hint="default"/>
      </w:rPr>
    </w:lvl>
    <w:lvl w:ilvl="2" w:tplc="C50020C4">
      <w:start w:val="1"/>
      <w:numFmt w:val="bullet"/>
      <w:lvlText w:val="•"/>
      <w:lvlJc w:val="left"/>
      <w:pPr>
        <w:tabs>
          <w:tab w:val="num" w:pos="2160"/>
        </w:tabs>
        <w:ind w:left="2160" w:hanging="360"/>
      </w:pPr>
      <w:rPr>
        <w:rFonts w:ascii="Arial" w:hAnsi="Arial" w:cs="Times New Roman" w:hint="default"/>
      </w:rPr>
    </w:lvl>
    <w:lvl w:ilvl="3" w:tplc="831AE1AE">
      <w:start w:val="1"/>
      <w:numFmt w:val="bullet"/>
      <w:lvlText w:val="•"/>
      <w:lvlJc w:val="left"/>
      <w:pPr>
        <w:tabs>
          <w:tab w:val="num" w:pos="2880"/>
        </w:tabs>
        <w:ind w:left="2880" w:hanging="360"/>
      </w:pPr>
      <w:rPr>
        <w:rFonts w:ascii="Arial" w:hAnsi="Arial" w:cs="Times New Roman" w:hint="default"/>
      </w:rPr>
    </w:lvl>
    <w:lvl w:ilvl="4" w:tplc="89F6495C">
      <w:start w:val="1"/>
      <w:numFmt w:val="bullet"/>
      <w:lvlText w:val="•"/>
      <w:lvlJc w:val="left"/>
      <w:pPr>
        <w:tabs>
          <w:tab w:val="num" w:pos="3600"/>
        </w:tabs>
        <w:ind w:left="3600" w:hanging="360"/>
      </w:pPr>
      <w:rPr>
        <w:rFonts w:ascii="Arial" w:hAnsi="Arial" w:cs="Times New Roman" w:hint="default"/>
      </w:rPr>
    </w:lvl>
    <w:lvl w:ilvl="5" w:tplc="BA5026A0">
      <w:start w:val="1"/>
      <w:numFmt w:val="bullet"/>
      <w:lvlText w:val="•"/>
      <w:lvlJc w:val="left"/>
      <w:pPr>
        <w:tabs>
          <w:tab w:val="num" w:pos="4320"/>
        </w:tabs>
        <w:ind w:left="4320" w:hanging="360"/>
      </w:pPr>
      <w:rPr>
        <w:rFonts w:ascii="Arial" w:hAnsi="Arial" w:cs="Times New Roman" w:hint="default"/>
      </w:rPr>
    </w:lvl>
    <w:lvl w:ilvl="6" w:tplc="50207000">
      <w:start w:val="1"/>
      <w:numFmt w:val="bullet"/>
      <w:lvlText w:val="•"/>
      <w:lvlJc w:val="left"/>
      <w:pPr>
        <w:tabs>
          <w:tab w:val="num" w:pos="5040"/>
        </w:tabs>
        <w:ind w:left="5040" w:hanging="360"/>
      </w:pPr>
      <w:rPr>
        <w:rFonts w:ascii="Arial" w:hAnsi="Arial" w:cs="Times New Roman" w:hint="default"/>
      </w:rPr>
    </w:lvl>
    <w:lvl w:ilvl="7" w:tplc="20443DF4">
      <w:start w:val="1"/>
      <w:numFmt w:val="bullet"/>
      <w:lvlText w:val="•"/>
      <w:lvlJc w:val="left"/>
      <w:pPr>
        <w:tabs>
          <w:tab w:val="num" w:pos="5760"/>
        </w:tabs>
        <w:ind w:left="5760" w:hanging="360"/>
      </w:pPr>
      <w:rPr>
        <w:rFonts w:ascii="Arial" w:hAnsi="Arial" w:cs="Times New Roman" w:hint="default"/>
      </w:rPr>
    </w:lvl>
    <w:lvl w:ilvl="8" w:tplc="398C2B20">
      <w:start w:val="1"/>
      <w:numFmt w:val="bullet"/>
      <w:lvlText w:val="•"/>
      <w:lvlJc w:val="left"/>
      <w:pPr>
        <w:tabs>
          <w:tab w:val="num" w:pos="6480"/>
        </w:tabs>
        <w:ind w:left="6480" w:hanging="360"/>
      </w:pPr>
      <w:rPr>
        <w:rFonts w:ascii="Arial" w:hAnsi="Arial" w:cs="Times New Roman" w:hint="default"/>
      </w:rPr>
    </w:lvl>
  </w:abstractNum>
  <w:abstractNum w:abstractNumId="9">
    <w:nsid w:val="798D76C9"/>
    <w:multiLevelType w:val="hybridMultilevel"/>
    <w:tmpl w:val="6FB02F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B1"/>
    <w:rsid w:val="00093415"/>
    <w:rsid w:val="0021256E"/>
    <w:rsid w:val="00265BC7"/>
    <w:rsid w:val="00295BDD"/>
    <w:rsid w:val="00455BD1"/>
    <w:rsid w:val="007726F2"/>
    <w:rsid w:val="0088022C"/>
    <w:rsid w:val="009040B1"/>
    <w:rsid w:val="00A52FE2"/>
    <w:rsid w:val="00DC17D6"/>
    <w:rsid w:val="00DD2B80"/>
    <w:rsid w:val="00E70FCA"/>
    <w:rsid w:val="00F731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040B1"/>
    <w:pPr>
      <w:ind w:left="720"/>
      <w:contextualSpacing/>
    </w:pPr>
  </w:style>
  <w:style w:type="table" w:styleId="Tabellrutenett">
    <w:name w:val="Table Grid"/>
    <w:basedOn w:val="Vanligtabell"/>
    <w:uiPriority w:val="59"/>
    <w:rsid w:val="00DD2B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unhideWhenUsed/>
    <w:rsid w:val="00DD2B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040B1"/>
    <w:pPr>
      <w:ind w:left="720"/>
      <w:contextualSpacing/>
    </w:pPr>
  </w:style>
  <w:style w:type="table" w:styleId="Tabellrutenett">
    <w:name w:val="Table Grid"/>
    <w:basedOn w:val="Vanligtabell"/>
    <w:uiPriority w:val="59"/>
    <w:rsid w:val="00DD2B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unhideWhenUsed/>
    <w:rsid w:val="00DD2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6892">
      <w:bodyDiv w:val="1"/>
      <w:marLeft w:val="0"/>
      <w:marRight w:val="0"/>
      <w:marTop w:val="0"/>
      <w:marBottom w:val="0"/>
      <w:divBdr>
        <w:top w:val="none" w:sz="0" w:space="0" w:color="auto"/>
        <w:left w:val="none" w:sz="0" w:space="0" w:color="auto"/>
        <w:bottom w:val="none" w:sz="0" w:space="0" w:color="auto"/>
        <w:right w:val="none" w:sz="0" w:space="0" w:color="auto"/>
      </w:divBdr>
    </w:div>
    <w:div w:id="1112168958">
      <w:bodyDiv w:val="1"/>
      <w:marLeft w:val="0"/>
      <w:marRight w:val="0"/>
      <w:marTop w:val="0"/>
      <w:marBottom w:val="0"/>
      <w:divBdr>
        <w:top w:val="none" w:sz="0" w:space="0" w:color="auto"/>
        <w:left w:val="none" w:sz="0" w:space="0" w:color="auto"/>
        <w:bottom w:val="none" w:sz="0" w:space="0" w:color="auto"/>
        <w:right w:val="none" w:sz="0" w:space="0" w:color="auto"/>
      </w:divBdr>
    </w:div>
    <w:div w:id="1155997063">
      <w:bodyDiv w:val="1"/>
      <w:marLeft w:val="0"/>
      <w:marRight w:val="0"/>
      <w:marTop w:val="0"/>
      <w:marBottom w:val="0"/>
      <w:divBdr>
        <w:top w:val="none" w:sz="0" w:space="0" w:color="auto"/>
        <w:left w:val="none" w:sz="0" w:space="0" w:color="auto"/>
        <w:bottom w:val="none" w:sz="0" w:space="0" w:color="auto"/>
        <w:right w:val="none" w:sz="0" w:space="0" w:color="auto"/>
      </w:divBdr>
    </w:div>
    <w:div w:id="1274435005">
      <w:bodyDiv w:val="1"/>
      <w:marLeft w:val="0"/>
      <w:marRight w:val="0"/>
      <w:marTop w:val="0"/>
      <w:marBottom w:val="0"/>
      <w:divBdr>
        <w:top w:val="none" w:sz="0" w:space="0" w:color="auto"/>
        <w:left w:val="none" w:sz="0" w:space="0" w:color="auto"/>
        <w:bottom w:val="none" w:sz="0" w:space="0" w:color="auto"/>
        <w:right w:val="none" w:sz="0" w:space="0" w:color="auto"/>
      </w:divBdr>
    </w:div>
    <w:div w:id="1624925321">
      <w:bodyDiv w:val="1"/>
      <w:marLeft w:val="0"/>
      <w:marRight w:val="0"/>
      <w:marTop w:val="0"/>
      <w:marBottom w:val="0"/>
      <w:divBdr>
        <w:top w:val="none" w:sz="0" w:space="0" w:color="auto"/>
        <w:left w:val="none" w:sz="0" w:space="0" w:color="auto"/>
        <w:bottom w:val="none" w:sz="0" w:space="0" w:color="auto"/>
        <w:right w:val="none" w:sz="0" w:space="0" w:color="auto"/>
      </w:divBdr>
    </w:div>
    <w:div w:id="20930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andbok.ous-hf.no/document/12947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kreftforeningen.no/vardesenteret/vardesenteret-i-osl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ilco.no/" TargetMode="External"/><Relationship Id="rId11" Type="http://schemas.openxmlformats.org/officeDocument/2006/relationships/hyperlink" Target="https://www.varnett.no/portal/procedure/7508/16" TargetMode="External"/><Relationship Id="rId5" Type="http://schemas.openxmlformats.org/officeDocument/2006/relationships/webSettings" Target="webSettings.xml"/><Relationship Id="rId10" Type="http://schemas.openxmlformats.org/officeDocument/2006/relationships/hyperlink" Target="https://www.varnett.no/portal/procedure/7508/16" TargetMode="External"/><Relationship Id="rId4" Type="http://schemas.openxmlformats.org/officeDocument/2006/relationships/settings" Target="settings.xml"/><Relationship Id="rId9" Type="http://schemas.openxmlformats.org/officeDocument/2006/relationships/hyperlink" Target="https://www.nsf.no/sites/default/files/groups/subject_group/2020-10/norsk-faglig-anbefaling-for-oppfolging-av-stomioperert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62C98AD3</Template>
  <TotalTime>0</TotalTime>
  <Pages>6</Pages>
  <Words>1114</Words>
  <Characters>5907</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Marthe Bjøre</dc:creator>
  <cp:lastModifiedBy>Evy Camilla Nilsen</cp:lastModifiedBy>
  <cp:revision>3</cp:revision>
  <cp:lastPrinted>2021-05-19T07:11:00Z</cp:lastPrinted>
  <dcterms:created xsi:type="dcterms:W3CDTF">2021-07-08T11:41:00Z</dcterms:created>
  <dcterms:modified xsi:type="dcterms:W3CDTF">2021-07-08T11:42:00Z</dcterms:modified>
</cp:coreProperties>
</file>