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58"/>
        <w:tblW w:w="16194" w:type="dxa"/>
        <w:tblLayout w:type="fixed"/>
        <w:tblLook w:val="01E0" w:firstRow="1" w:lastRow="1" w:firstColumn="1" w:lastColumn="1" w:noHBand="0" w:noVBand="0"/>
      </w:tblPr>
      <w:tblGrid>
        <w:gridCol w:w="6414"/>
        <w:gridCol w:w="9780"/>
      </w:tblGrid>
      <w:tr w:rsidR="004846E4" w:rsidTr="00211347">
        <w:tc>
          <w:tcPr>
            <w:tcW w:w="6414" w:type="dxa"/>
          </w:tcPr>
          <w:p w:rsidR="004846E4" w:rsidRDefault="00842497" w:rsidP="00E458E7">
            <w:pPr>
              <w:pStyle w:val="Tittel"/>
            </w:pPr>
            <w:r>
              <w:rPr>
                <w:noProof/>
              </w:rPr>
              <w:drawing>
                <wp:inline distT="0" distB="0" distL="0" distR="0" wp14:anchorId="7D989FE0" wp14:editId="633A46F0">
                  <wp:extent cx="1925320" cy="40132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vAlign w:val="bottom"/>
          </w:tcPr>
          <w:p w:rsidR="004846E4" w:rsidRDefault="004846E4" w:rsidP="00E458E7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BC1D33" w:rsidRPr="002E4FC3">
              <w:rPr>
                <w:sz w:val="20"/>
              </w:rPr>
              <w:t>Kjemoterapiindusert kvalme og oppkast - medikamentell behandling</w:t>
            </w:r>
          </w:p>
        </w:tc>
      </w:tr>
      <w:tr w:rsidR="004846E4" w:rsidTr="0012597A">
        <w:trPr>
          <w:trHeight w:val="480"/>
        </w:trPr>
        <w:tc>
          <w:tcPr>
            <w:tcW w:w="16194" w:type="dxa"/>
            <w:gridSpan w:val="2"/>
            <w:vAlign w:val="bottom"/>
          </w:tcPr>
          <w:p w:rsidR="00050A07" w:rsidRDefault="00050A07" w:rsidP="00E458E7">
            <w:pPr>
              <w:pStyle w:val="Ingenmellomrom"/>
            </w:pPr>
          </w:p>
          <w:p w:rsidR="008C08F4" w:rsidRPr="00211347" w:rsidRDefault="00BC1D33" w:rsidP="00211347">
            <w:pPr>
              <w:pStyle w:val="Ingenmellomrom"/>
              <w:rPr>
                <w:b/>
                <w:szCs w:val="26"/>
              </w:rPr>
            </w:pPr>
            <w:r w:rsidRPr="00211347">
              <w:rPr>
                <w:b/>
                <w:sz w:val="20"/>
                <w:szCs w:val="26"/>
              </w:rPr>
              <w:t>Tabell 1,2 og 3 sammenslått: Endagskur. Legemidler mot akutt kvalme, brekninger og oppkast kurdagen (dag 1), legemidler mot forsinket kvalme, brekninger og oppkast (dag 2-4 etter kur)</w:t>
            </w:r>
          </w:p>
          <w:p w:rsidR="008C08F4" w:rsidRPr="0012597A" w:rsidRDefault="008C08F4" w:rsidP="004860FC">
            <w:pPr>
              <w:pStyle w:val="Ingenmellomrom"/>
              <w:rPr>
                <w:sz w:val="12"/>
              </w:rPr>
            </w:pPr>
          </w:p>
        </w:tc>
      </w:tr>
    </w:tbl>
    <w:tbl>
      <w:tblPr>
        <w:tblStyle w:val="Tabellrutenett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851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47815" w:rsidRPr="005C2100" w:rsidTr="00725019">
        <w:trPr>
          <w:trHeight w:val="25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7815" w:rsidRPr="005C2100" w:rsidRDefault="00947815" w:rsidP="00050A07">
            <w:pPr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Risikokategori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47815" w:rsidRPr="005C2100" w:rsidRDefault="00947815" w:rsidP="00050A07">
            <w:pPr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Legemiddel kurdagen (dag 1)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7815" w:rsidRPr="005C2100" w:rsidRDefault="00947815" w:rsidP="00050A07">
            <w:pPr>
              <w:rPr>
                <w:b/>
                <w:sz w:val="18"/>
                <w:szCs w:val="18"/>
              </w:rPr>
            </w:pPr>
            <w:proofErr w:type="gramStart"/>
            <w:r w:rsidRPr="004A76EC">
              <w:rPr>
                <w:rFonts w:asciiTheme="minorHAnsi" w:hAnsiTheme="minorHAnsi"/>
                <w:b/>
                <w:sz w:val="18"/>
              </w:rPr>
              <w:t>Legemiddel  -</w:t>
            </w:r>
            <w:proofErr w:type="gramEnd"/>
            <w:r w:rsidRPr="004A76EC">
              <w:rPr>
                <w:rFonts w:asciiTheme="minorHAnsi" w:hAnsiTheme="minorHAnsi"/>
                <w:b/>
                <w:sz w:val="18"/>
              </w:rPr>
              <w:t xml:space="preserve"> Dag 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7815" w:rsidRPr="005C2100" w:rsidRDefault="00947815" w:rsidP="00050A07">
            <w:pPr>
              <w:rPr>
                <w:b/>
                <w:sz w:val="18"/>
                <w:szCs w:val="18"/>
              </w:rPr>
            </w:pPr>
            <w:proofErr w:type="gramStart"/>
            <w:r w:rsidRPr="004A76EC">
              <w:rPr>
                <w:rFonts w:asciiTheme="minorHAnsi" w:hAnsiTheme="minorHAnsi"/>
                <w:b/>
                <w:sz w:val="18"/>
              </w:rPr>
              <w:t>Legemiddel  -</w:t>
            </w:r>
            <w:proofErr w:type="gramEnd"/>
            <w:r w:rsidRPr="004A76EC">
              <w:rPr>
                <w:rFonts w:asciiTheme="minorHAnsi" w:hAnsiTheme="minorHAnsi"/>
                <w:b/>
                <w:sz w:val="18"/>
              </w:rPr>
              <w:t xml:space="preserve"> Dag 3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7815" w:rsidRPr="004A76EC" w:rsidRDefault="00947815" w:rsidP="00223590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proofErr w:type="gramStart"/>
            <w:r w:rsidRPr="004A76EC">
              <w:rPr>
                <w:rFonts w:asciiTheme="minorHAnsi" w:hAnsiTheme="minorHAnsi"/>
                <w:b/>
                <w:sz w:val="18"/>
              </w:rPr>
              <w:t>Legemiddel  -</w:t>
            </w:r>
            <w:proofErr w:type="gramEnd"/>
            <w:r w:rsidRPr="004A76EC">
              <w:rPr>
                <w:rFonts w:asciiTheme="minorHAnsi" w:hAnsiTheme="minorHAnsi"/>
                <w:b/>
                <w:sz w:val="18"/>
              </w:rPr>
              <w:t xml:space="preserve"> Dag 4</w:t>
            </w:r>
          </w:p>
        </w:tc>
      </w:tr>
      <w:tr w:rsidR="00725019" w:rsidRPr="005C2100" w:rsidTr="00725019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B2407D" w:rsidRDefault="005968FF" w:rsidP="00B2407D">
            <w:pPr>
              <w:jc w:val="righ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 xml:space="preserve">                              </w:t>
            </w:r>
            <w:r w:rsidRPr="00C22558">
              <w:rPr>
                <w:b/>
                <w:sz w:val="18"/>
                <w:szCs w:val="18"/>
              </w:rPr>
              <w:t>Alt.1:</w:t>
            </w:r>
            <w:r w:rsidRPr="005C2100">
              <w:rPr>
                <w:sz w:val="18"/>
                <w:szCs w:val="18"/>
              </w:rPr>
              <w:t xml:space="preserve">          </w:t>
            </w:r>
            <w:r w:rsidRPr="005C21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Pr="005C2100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C2100">
              <w:rPr>
                <w:sz w:val="18"/>
                <w:szCs w:val="18"/>
              </w:rPr>
              <w:t>5-</w:t>
            </w:r>
            <w:proofErr w:type="gramStart"/>
            <w:r w:rsidRPr="005C2100">
              <w:rPr>
                <w:sz w:val="18"/>
                <w:szCs w:val="18"/>
              </w:rPr>
              <w:t>HT</w:t>
            </w:r>
            <w:r w:rsidRPr="00840317"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 w:rsidRPr="005C2100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5C2100">
              <w:rPr>
                <w:sz w:val="18"/>
                <w:szCs w:val="18"/>
                <w:vertAlign w:val="superscript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  <w:vertAlign w:val="subscript"/>
              </w:rPr>
            </w:pPr>
            <w:proofErr w:type="gramStart"/>
            <w:r w:rsidRPr="005C2100">
              <w:rPr>
                <w:sz w:val="18"/>
                <w:szCs w:val="18"/>
              </w:rPr>
              <w:t>NK</w:t>
            </w:r>
            <w:r>
              <w:rPr>
                <w:sz w:val="18"/>
                <w:szCs w:val="18"/>
                <w:vertAlign w:val="subscript"/>
              </w:rPr>
              <w:t xml:space="preserve">1  </w:t>
            </w:r>
            <w:r w:rsidRPr="005C2100">
              <w:rPr>
                <w:sz w:val="18"/>
                <w:szCs w:val="18"/>
                <w:vertAlign w:val="superscript"/>
              </w:rPr>
              <w:t>3</w:t>
            </w:r>
            <w:proofErr w:type="gramEnd"/>
            <w:r w:rsidRPr="005C2100">
              <w:rPr>
                <w:sz w:val="18"/>
                <w:szCs w:val="18"/>
                <w:vertAlign w:val="superscript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C08F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C2100">
              <w:rPr>
                <w:sz w:val="18"/>
                <w:szCs w:val="18"/>
              </w:rPr>
              <w:t xml:space="preserve">DEX </w:t>
            </w:r>
            <w:r w:rsidRPr="005C210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9694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C2100">
              <w:rPr>
                <w:sz w:val="18"/>
                <w:szCs w:val="18"/>
              </w:rPr>
              <w:t xml:space="preserve">OLZ </w:t>
            </w:r>
            <w:r w:rsidRPr="005C2100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sz w:val="18"/>
              </w:rPr>
              <w:t>NK</w:t>
            </w:r>
            <w:r w:rsidRPr="004A76EC">
              <w:rPr>
                <w:rFonts w:asciiTheme="minorHAnsi" w:hAnsiTheme="minorHAnsi"/>
                <w:sz w:val="18"/>
                <w:vertAlign w:val="subscript"/>
              </w:rPr>
              <w:t xml:space="preserve">1  </w:t>
            </w:r>
            <w:r w:rsidRPr="004A76EC">
              <w:rPr>
                <w:rFonts w:asciiTheme="minorHAnsi" w:hAnsiTheme="minorHAnsi"/>
                <w:sz w:val="18"/>
                <w:vertAlign w:val="superscri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6F7B2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6F7B2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68FF" w:rsidRPr="004A76EC" w:rsidRDefault="005968FF" w:rsidP="005968FF">
            <w:pPr>
              <w:spacing w:line="276" w:lineRule="auto"/>
              <w:jc w:val="center"/>
              <w:rPr>
                <w:rFonts w:asciiTheme="minorHAnsi" w:hAnsiTheme="minorHAnsi"/>
                <w:sz w:val="18"/>
                <w:vertAlign w:val="superscript"/>
              </w:rPr>
            </w:pPr>
            <w:r w:rsidRPr="004A76EC">
              <w:rPr>
                <w:rFonts w:asciiTheme="minorHAnsi" w:hAnsiTheme="minorHAnsi"/>
                <w:sz w:val="18"/>
              </w:rPr>
              <w:t xml:space="preserve">DEX </w:t>
            </w:r>
            <w:r w:rsidRPr="004A76EC">
              <w:rPr>
                <w:rFonts w:asciiTheme="minorHAnsi" w:hAnsiTheme="minorHAnsi"/>
                <w:sz w:val="18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proofErr w:type="gramStart"/>
            <w:r w:rsidRPr="004A76EC">
              <w:rPr>
                <w:rFonts w:asciiTheme="minorHAnsi" w:hAnsiTheme="minorHAnsi"/>
                <w:sz w:val="18"/>
              </w:rPr>
              <w:t>NK</w:t>
            </w:r>
            <w:r w:rsidRPr="004A76EC">
              <w:rPr>
                <w:rFonts w:asciiTheme="minorHAnsi" w:hAnsiTheme="minorHAnsi"/>
                <w:sz w:val="18"/>
                <w:vertAlign w:val="subscript"/>
              </w:rPr>
              <w:t xml:space="preserve">1  </w:t>
            </w:r>
            <w:r w:rsidRPr="004A76EC">
              <w:rPr>
                <w:rFonts w:asciiTheme="minorHAnsi" w:hAnsiTheme="minorHAnsi"/>
                <w:sz w:val="18"/>
                <w:vertAlign w:val="superscript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5968FF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968F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5968FF" w:rsidRPr="005968FF" w:rsidRDefault="005968FF" w:rsidP="00050A0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DEX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b/>
                <w:sz w:val="18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DEX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b/>
                <w:sz w:val="18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968FF" w:rsidRPr="005968FF" w:rsidRDefault="005968FF" w:rsidP="005968F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OLZ </w:t>
            </w:r>
            <w:r>
              <w:rPr>
                <w:sz w:val="18"/>
                <w:szCs w:val="18"/>
                <w:vertAlign w:val="superscript"/>
              </w:rPr>
              <w:t>7</w:t>
            </w:r>
          </w:p>
        </w:tc>
      </w:tr>
      <w:tr w:rsidR="00725019" w:rsidRPr="005C2100" w:rsidTr="00725019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 xml:space="preserve">Høy </w:t>
            </w:r>
            <w:r w:rsidRPr="005C2100">
              <w:rPr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b/>
                <w:sz w:val="18"/>
              </w:rPr>
              <w:t>+/-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sz w:val="18"/>
              </w:rPr>
              <w:t xml:space="preserve">OLZ </w:t>
            </w:r>
            <w:r w:rsidRPr="004A76EC">
              <w:rPr>
                <w:rFonts w:asciiTheme="minorHAnsi" w:hAnsiTheme="minorHAnsi"/>
                <w:sz w:val="18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4A76EC">
              <w:rPr>
                <w:rFonts w:asciiTheme="minorHAnsi" w:hAnsiTheme="minorHAnsi"/>
                <w:b/>
                <w:sz w:val="18"/>
              </w:rPr>
              <w:t>+/-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5968FF" w:rsidRPr="005968FF" w:rsidRDefault="005968FF" w:rsidP="005968F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OLZ </w:t>
            </w:r>
            <w:r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</w:p>
        </w:tc>
      </w:tr>
      <w:tr w:rsidR="005968FF" w:rsidRPr="005C2100" w:rsidTr="00725019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968FF" w:rsidRPr="005C2100" w:rsidRDefault="005968FF" w:rsidP="00B240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Alt. 2: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3D69B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>NEPA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C08F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 xml:space="preserve">DEX </w:t>
            </w:r>
            <w:r w:rsidRPr="005C210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694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 xml:space="preserve">OLZ </w:t>
            </w:r>
            <w:r w:rsidRPr="005C2100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5968FF">
              <w:rPr>
                <w:sz w:val="18"/>
                <w:szCs w:val="18"/>
              </w:rPr>
              <w:t xml:space="preserve">Kun </w:t>
            </w:r>
            <w:r w:rsidR="00C01254" w:rsidRPr="00C01254">
              <w:rPr>
                <w:sz w:val="18"/>
                <w:szCs w:val="18"/>
                <w:shd w:val="clear" w:color="auto" w:fill="FABF8F" w:themeFill="accent6" w:themeFillTint="99"/>
              </w:rPr>
              <w:t xml:space="preserve"> </w:t>
            </w:r>
            <w:r w:rsidRPr="00C01254">
              <w:rPr>
                <w:sz w:val="18"/>
                <w:szCs w:val="18"/>
                <w:shd w:val="clear" w:color="auto" w:fill="FABF8F" w:themeFill="accent6" w:themeFillTint="99"/>
              </w:rPr>
              <w:t xml:space="preserve">DEX </w:t>
            </w:r>
            <w:r w:rsidRPr="00C01254">
              <w:rPr>
                <w:sz w:val="18"/>
                <w:szCs w:val="18"/>
                <w:shd w:val="clear" w:color="auto" w:fill="FABF8F" w:themeFill="accent6" w:themeFillTint="99"/>
                <w:vertAlign w:val="superscript"/>
              </w:rPr>
              <w:t>6</w:t>
            </w:r>
            <w:r w:rsidRPr="00C01254">
              <w:rPr>
                <w:sz w:val="18"/>
                <w:szCs w:val="18"/>
                <w:shd w:val="clear" w:color="auto" w:fill="FABF8F" w:themeFill="accent6" w:themeFillTint="99"/>
              </w:rPr>
              <w:t xml:space="preserve"> </w:t>
            </w:r>
            <w:r w:rsidR="00C01254">
              <w:rPr>
                <w:sz w:val="18"/>
                <w:szCs w:val="18"/>
              </w:rPr>
              <w:t xml:space="preserve"> </w:t>
            </w:r>
            <w:r w:rsidRPr="005968FF">
              <w:rPr>
                <w:sz w:val="18"/>
                <w:szCs w:val="18"/>
              </w:rPr>
              <w:t>på dag 2 og 3 hvis NEPA gis dag 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</w:p>
        </w:tc>
      </w:tr>
      <w:tr w:rsidR="005968FF" w:rsidRPr="005C2100" w:rsidTr="005968FF">
        <w:trPr>
          <w:trHeight w:val="253"/>
        </w:trPr>
        <w:tc>
          <w:tcPr>
            <w:tcW w:w="15876" w:type="dxa"/>
            <w:gridSpan w:val="18"/>
            <w:shd w:val="clear" w:color="auto" w:fill="auto"/>
            <w:vAlign w:val="center"/>
          </w:tcPr>
          <w:p w:rsidR="005968FF" w:rsidRPr="00C22558" w:rsidRDefault="005968FF" w:rsidP="005968FF">
            <w:pPr>
              <w:jc w:val="center"/>
              <w:rPr>
                <w:sz w:val="2"/>
              </w:rPr>
            </w:pPr>
          </w:p>
        </w:tc>
      </w:tr>
      <w:tr w:rsidR="005968FF" w:rsidRPr="005C2100" w:rsidTr="00725019">
        <w:trPr>
          <w:trHeight w:val="25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Moderat</w:t>
            </w:r>
            <w:r w:rsidRPr="005C2100">
              <w:rPr>
                <w:b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>5-</w:t>
            </w:r>
            <w:proofErr w:type="gramStart"/>
            <w:r w:rsidRPr="005C2100">
              <w:rPr>
                <w:sz w:val="18"/>
                <w:szCs w:val="18"/>
              </w:rPr>
              <w:t>HT</w:t>
            </w:r>
            <w:r w:rsidRPr="00840317">
              <w:rPr>
                <w:sz w:val="18"/>
                <w:szCs w:val="18"/>
                <w:vertAlign w:val="subscript"/>
              </w:rPr>
              <w:t xml:space="preserve">3 </w:t>
            </w:r>
            <w:r w:rsidRPr="005C2100">
              <w:rPr>
                <w:sz w:val="18"/>
                <w:szCs w:val="18"/>
                <w:vertAlign w:val="superscript"/>
              </w:rPr>
              <w:t xml:space="preserve">   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C08F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 xml:space="preserve">DEX </w:t>
            </w:r>
            <w:r w:rsidRPr="005C2100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4A76EC">
              <w:rPr>
                <w:sz w:val="18"/>
              </w:rPr>
              <w:t xml:space="preserve">Ingen rutinemessig profylakse </w:t>
            </w:r>
            <w:r w:rsidRPr="004860FC">
              <w:rPr>
                <w:sz w:val="20"/>
                <w:vertAlign w:val="superscript"/>
              </w:rPr>
              <w:t>e, f</w:t>
            </w:r>
          </w:p>
        </w:tc>
      </w:tr>
      <w:tr w:rsidR="005968FF" w:rsidRPr="005C2100" w:rsidTr="005968FF">
        <w:trPr>
          <w:trHeight w:val="253"/>
        </w:trPr>
        <w:tc>
          <w:tcPr>
            <w:tcW w:w="15876" w:type="dxa"/>
            <w:gridSpan w:val="18"/>
            <w:shd w:val="clear" w:color="auto" w:fill="auto"/>
            <w:vAlign w:val="center"/>
          </w:tcPr>
          <w:p w:rsidR="005968FF" w:rsidRPr="00C22558" w:rsidRDefault="005968FF" w:rsidP="005968FF">
            <w:pPr>
              <w:jc w:val="center"/>
              <w:rPr>
                <w:sz w:val="2"/>
                <w:szCs w:val="18"/>
              </w:rPr>
            </w:pPr>
          </w:p>
        </w:tc>
      </w:tr>
      <w:tr w:rsidR="005968FF" w:rsidRPr="005C2100" w:rsidTr="00725019">
        <w:trPr>
          <w:trHeight w:val="25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Lav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>5-</w:t>
            </w:r>
            <w:proofErr w:type="gramStart"/>
            <w:r w:rsidRPr="005C2100">
              <w:rPr>
                <w:sz w:val="18"/>
                <w:szCs w:val="18"/>
              </w:rPr>
              <w:t>HT</w:t>
            </w:r>
            <w:r w:rsidRPr="00840317">
              <w:rPr>
                <w:sz w:val="18"/>
                <w:szCs w:val="18"/>
                <w:vertAlign w:val="subscript"/>
              </w:rPr>
              <w:t>3</w:t>
            </w:r>
            <w:r w:rsidRPr="005C2100">
              <w:rPr>
                <w:sz w:val="18"/>
                <w:szCs w:val="18"/>
                <w:vertAlign w:val="superscript"/>
              </w:rPr>
              <w:t xml:space="preserve">    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eller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C08F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 xml:space="preserve">DEX </w:t>
            </w:r>
            <w:r w:rsidRPr="005C2100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b/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eller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1D9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  <w:r w:rsidRPr="005C2100">
              <w:rPr>
                <w:sz w:val="18"/>
                <w:szCs w:val="18"/>
              </w:rPr>
              <w:t>DOP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68FF" w:rsidRPr="005C2100" w:rsidRDefault="005968FF" w:rsidP="00596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>
              <w:rPr>
                <w:sz w:val="18"/>
              </w:rPr>
              <w:t>Ingen rutinemessig profylakse</w:t>
            </w:r>
            <w:r w:rsidRPr="004A76EC">
              <w:rPr>
                <w:sz w:val="18"/>
                <w:vertAlign w:val="superscript"/>
              </w:rPr>
              <w:t xml:space="preserve"> </w:t>
            </w:r>
            <w:r w:rsidRPr="004860FC">
              <w:rPr>
                <w:sz w:val="20"/>
                <w:vertAlign w:val="superscript"/>
              </w:rPr>
              <w:t>f</w:t>
            </w:r>
          </w:p>
        </w:tc>
      </w:tr>
      <w:tr w:rsidR="005968FF" w:rsidRPr="005C2100" w:rsidTr="0027467B">
        <w:trPr>
          <w:trHeight w:val="253"/>
        </w:trPr>
        <w:tc>
          <w:tcPr>
            <w:tcW w:w="15876" w:type="dxa"/>
            <w:gridSpan w:val="18"/>
            <w:shd w:val="clear" w:color="auto" w:fill="auto"/>
          </w:tcPr>
          <w:p w:rsidR="005968FF" w:rsidRPr="00C22558" w:rsidRDefault="005968FF" w:rsidP="00050A07">
            <w:pPr>
              <w:rPr>
                <w:sz w:val="6"/>
                <w:szCs w:val="18"/>
              </w:rPr>
            </w:pPr>
          </w:p>
        </w:tc>
      </w:tr>
      <w:tr w:rsidR="005968FF" w:rsidRPr="005C2100" w:rsidTr="00C01254">
        <w:trPr>
          <w:trHeight w:val="253"/>
        </w:trPr>
        <w:tc>
          <w:tcPr>
            <w:tcW w:w="1843" w:type="dxa"/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5C2100">
              <w:rPr>
                <w:b/>
                <w:sz w:val="18"/>
                <w:szCs w:val="18"/>
              </w:rPr>
              <w:t>Minimal</w:t>
            </w:r>
          </w:p>
        </w:tc>
        <w:tc>
          <w:tcPr>
            <w:tcW w:w="5528" w:type="dxa"/>
            <w:gridSpan w:val="7"/>
            <w:shd w:val="clear" w:color="auto" w:fill="DDD9C3" w:themeFill="background2" w:themeFillShade="E6"/>
          </w:tcPr>
          <w:p w:rsidR="005968FF" w:rsidRPr="005C2100" w:rsidRDefault="005968FF" w:rsidP="00050A07">
            <w:pPr>
              <w:rPr>
                <w:sz w:val="18"/>
                <w:szCs w:val="18"/>
                <w:vertAlign w:val="superscript"/>
              </w:rPr>
            </w:pPr>
            <w:r w:rsidRPr="005C2100">
              <w:rPr>
                <w:sz w:val="18"/>
                <w:szCs w:val="18"/>
              </w:rPr>
              <w:t xml:space="preserve">Ingen rutinemessig profylakse </w:t>
            </w:r>
            <w:r w:rsidRPr="00C22558">
              <w:rPr>
                <w:b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505" w:type="dxa"/>
            <w:gridSpan w:val="10"/>
            <w:shd w:val="clear" w:color="auto" w:fill="D9D9D9" w:themeFill="background1" w:themeFillShade="D9"/>
          </w:tcPr>
          <w:p w:rsidR="005968FF" w:rsidRPr="005C2100" w:rsidRDefault="005968FF" w:rsidP="00050A07">
            <w:pPr>
              <w:rPr>
                <w:sz w:val="18"/>
                <w:szCs w:val="18"/>
              </w:rPr>
            </w:pPr>
            <w:r w:rsidRPr="004A76EC">
              <w:rPr>
                <w:sz w:val="18"/>
              </w:rPr>
              <w:t>Ingen rutinemessig profylakse</w:t>
            </w:r>
            <w:r w:rsidRPr="004860FC">
              <w:rPr>
                <w:sz w:val="20"/>
              </w:rPr>
              <w:t xml:space="preserve"> </w:t>
            </w:r>
            <w:r w:rsidRPr="004860FC">
              <w:rPr>
                <w:sz w:val="20"/>
                <w:vertAlign w:val="superscript"/>
              </w:rPr>
              <w:t>f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FFFFFF" w:themeFill="background1"/>
          </w:tcPr>
          <w:p w:rsidR="00C01254" w:rsidRPr="00AB2824" w:rsidRDefault="00C01254" w:rsidP="00C01254">
            <w:pPr>
              <w:rPr>
                <w:sz w:val="18"/>
              </w:rPr>
            </w:pPr>
            <w:r w:rsidRPr="004860FC">
              <w:rPr>
                <w:sz w:val="20"/>
                <w:vertAlign w:val="superscript"/>
              </w:rPr>
              <w:t>1-7</w:t>
            </w:r>
            <w:r w:rsidRPr="00AB2824">
              <w:rPr>
                <w:sz w:val="18"/>
              </w:rPr>
              <w:t xml:space="preserve"> Se dosering nedenfor. Vær obs. der det er flere alternativ velges kun ett. </w:t>
            </w:r>
            <w:r w:rsidRPr="00AB2824">
              <w:rPr>
                <w:sz w:val="18"/>
              </w:rPr>
              <w:br/>
            </w:r>
            <w:r w:rsidRPr="004860FC">
              <w:rPr>
                <w:sz w:val="20"/>
                <w:vertAlign w:val="superscript"/>
              </w:rPr>
              <w:t>a</w:t>
            </w:r>
            <w:r w:rsidRPr="00AB2824">
              <w:rPr>
                <w:sz w:val="18"/>
              </w:rPr>
              <w:t> Ved tilfeller der NK</w:t>
            </w:r>
            <w:r w:rsidRPr="00AB2824">
              <w:rPr>
                <w:sz w:val="18"/>
                <w:vertAlign w:val="subscript"/>
              </w:rPr>
              <w:t>1</w:t>
            </w:r>
            <w:r w:rsidRPr="00AB2824">
              <w:rPr>
                <w:sz w:val="18"/>
              </w:rPr>
              <w:t>RA eller NEPA ikke gis: Palonosetron bør velges fremfor andre serotonin reseptorantagonister </w:t>
            </w:r>
            <w:proofErr w:type="spellStart"/>
            <w:r w:rsidRPr="00AB2824">
              <w:rPr>
                <w:sz w:val="18"/>
              </w:rPr>
              <w:t>pga</w:t>
            </w:r>
            <w:proofErr w:type="spellEnd"/>
            <w:r w:rsidRPr="00AB2824">
              <w:rPr>
                <w:sz w:val="18"/>
              </w:rPr>
              <w:t xml:space="preserve"> sin tilleggseffekt på forsinket kvalme. I tillegg vurder å øke deksametason til 20 mg.  </w:t>
            </w:r>
            <w:r w:rsidRPr="00AB2824">
              <w:rPr>
                <w:sz w:val="18"/>
              </w:rPr>
              <w:br/>
            </w:r>
            <w:r w:rsidRPr="004860FC">
              <w:rPr>
                <w:sz w:val="20"/>
                <w:vertAlign w:val="superscript"/>
              </w:rPr>
              <w:t>b</w:t>
            </w:r>
            <w:r w:rsidRPr="00AB2824">
              <w:rPr>
                <w:sz w:val="18"/>
              </w:rPr>
              <w:t xml:space="preserve"> Karboplatin klassifiseres som moderat - høy risiko og skal behandles som høyemetogen.</w:t>
            </w:r>
            <w:r w:rsidRPr="00AB2824">
              <w:rPr>
                <w:sz w:val="18"/>
              </w:rPr>
              <w:br/>
            </w:r>
            <w:r w:rsidRPr="004860FC">
              <w:rPr>
                <w:sz w:val="20"/>
                <w:vertAlign w:val="superscript"/>
              </w:rPr>
              <w:t>c</w:t>
            </w:r>
            <w:r w:rsidRPr="00AB2824">
              <w:rPr>
                <w:sz w:val="18"/>
              </w:rPr>
              <w:t> Se kapittel gjennombruddskvalme og tiltak ved neste kur hvis forrige kur medførte kvalme.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4860FC">
              <w:rPr>
                <w:sz w:val="20"/>
                <w:vertAlign w:val="superscript"/>
              </w:rPr>
              <w:t>d</w:t>
            </w:r>
            <w:r w:rsidRPr="004860FC">
              <w:rPr>
                <w:sz w:val="20"/>
              </w:rPr>
              <w:t xml:space="preserve"> </w:t>
            </w:r>
            <w:r w:rsidRPr="00AB2824">
              <w:rPr>
                <w:sz w:val="18"/>
              </w:rPr>
              <w:t>Ved EC-kur og karboplatin kan deksametason på dag 2 og 3 utelates. </w:t>
            </w:r>
            <w:r w:rsidRPr="00AB2824">
              <w:rPr>
                <w:sz w:val="18"/>
              </w:rPr>
              <w:br/>
            </w:r>
            <w:r w:rsidRPr="004860FC">
              <w:rPr>
                <w:sz w:val="20"/>
                <w:vertAlign w:val="superscript"/>
              </w:rPr>
              <w:t>e</w:t>
            </w:r>
            <w:r w:rsidRPr="00AB2824">
              <w:rPr>
                <w:sz w:val="18"/>
              </w:rPr>
              <w:t xml:space="preserve"> Ved moderat emetogene kurer som gir forsinket kvalme eks. </w:t>
            </w:r>
            <w:proofErr w:type="spellStart"/>
            <w:r w:rsidRPr="00AB2824">
              <w:rPr>
                <w:sz w:val="18"/>
              </w:rPr>
              <w:t>antracykliner</w:t>
            </w:r>
            <w:proofErr w:type="spellEnd"/>
            <w:r w:rsidRPr="00AB2824">
              <w:rPr>
                <w:sz w:val="18"/>
              </w:rPr>
              <w:t xml:space="preserve">, </w:t>
            </w:r>
            <w:proofErr w:type="spellStart"/>
            <w:r w:rsidRPr="00AB2824">
              <w:rPr>
                <w:sz w:val="18"/>
              </w:rPr>
              <w:t>cyklofosfamid</w:t>
            </w:r>
            <w:proofErr w:type="spellEnd"/>
            <w:r w:rsidRPr="00AB2824">
              <w:rPr>
                <w:sz w:val="18"/>
              </w:rPr>
              <w:t xml:space="preserve"> og </w:t>
            </w:r>
            <w:proofErr w:type="spellStart"/>
            <w:r w:rsidRPr="00AB2824">
              <w:rPr>
                <w:sz w:val="18"/>
              </w:rPr>
              <w:t>oksaliplatin</w:t>
            </w:r>
            <w:proofErr w:type="spellEnd"/>
            <w:r w:rsidRPr="00AB2824">
              <w:rPr>
                <w:sz w:val="18"/>
              </w:rPr>
              <w:t>, kan deksametason dag 2 og 3 vurderes.</w:t>
            </w:r>
            <w:r w:rsidRPr="00AB2824">
              <w:rPr>
                <w:sz w:val="18"/>
              </w:rPr>
              <w:br/>
            </w:r>
            <w:r w:rsidRPr="004860FC">
              <w:rPr>
                <w:sz w:val="20"/>
                <w:vertAlign w:val="superscript"/>
              </w:rPr>
              <w:t>f</w:t>
            </w:r>
            <w:r w:rsidRPr="00AB2824">
              <w:rPr>
                <w:sz w:val="18"/>
              </w:rPr>
              <w:t xml:space="preserve"> Se kapittel gjennombruddskvalme og tiltak ved neste kur hvis forrige kur medførte kvalme.</w:t>
            </w:r>
            <w:bookmarkStart w:id="0" w:name="_GoBack"/>
            <w:bookmarkEnd w:id="0"/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FFFF99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</w:rPr>
              <w:t>5-HT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>3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>RA= serotonin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 xml:space="preserve">3 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 xml:space="preserve">reseptorantagonist: </w:t>
            </w:r>
            <w:r w:rsidRPr="00AB2824">
              <w:rPr>
                <w:color w:val="333333"/>
                <w:sz w:val="18"/>
                <w:szCs w:val="24"/>
              </w:rPr>
              <w:t xml:space="preserve">Velg kun ett av alternativene, 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 xml:space="preserve">1 </w:t>
            </w:r>
            <w:r w:rsidRPr="00AB2824">
              <w:rPr>
                <w:color w:val="333333"/>
                <w:sz w:val="18"/>
                <w:szCs w:val="24"/>
              </w:rPr>
              <w:t xml:space="preserve">eller 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>2</w:t>
            </w:r>
            <w:r w:rsidRPr="00AB2824">
              <w:rPr>
                <w:color w:val="333333"/>
                <w:sz w:val="18"/>
                <w:szCs w:val="24"/>
              </w:rPr>
              <w:t>.</w:t>
            </w:r>
          </w:p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4860FC">
              <w:rPr>
                <w:color w:val="333333"/>
                <w:sz w:val="20"/>
                <w:szCs w:val="24"/>
                <w:vertAlign w:val="superscript"/>
              </w:rPr>
              <w:t>1</w:t>
            </w:r>
            <w:r w:rsidRPr="00AB2824">
              <w:rPr>
                <w:color w:val="333333"/>
                <w:sz w:val="18"/>
                <w:szCs w:val="24"/>
              </w:rPr>
              <w:t xml:space="preserve"> </w:t>
            </w:r>
            <w:r w:rsidRPr="00AB2824">
              <w:rPr>
                <w:rFonts w:cs="Helvetica"/>
                <w:color w:val="333333"/>
                <w:sz w:val="18"/>
                <w:szCs w:val="24"/>
              </w:rPr>
              <w:t>Ondansetron 8 mg x 2-3 p.o., eller 8 mg x 2 i.v.</w:t>
            </w:r>
            <w:r w:rsidRPr="00AB2824">
              <w:rPr>
                <w:rFonts w:eastAsia="Calibri"/>
                <w:color w:val="000000"/>
                <w:sz w:val="18"/>
                <w:szCs w:val="24"/>
                <w:lang w:eastAsia="en-US"/>
              </w:rPr>
              <w:t xml:space="preserve"> </w:t>
            </w:r>
            <w:r w:rsidRPr="00AB2824">
              <w:rPr>
                <w:rFonts w:cs="Helvetica"/>
                <w:color w:val="333333"/>
                <w:sz w:val="18"/>
                <w:szCs w:val="24"/>
              </w:rPr>
              <w:t xml:space="preserve">eller 0.15mg/kg i.v. dag 1 (maksdose 16 mg </w:t>
            </w:r>
            <w:proofErr w:type="spellStart"/>
            <w:r w:rsidRPr="00AB2824">
              <w:rPr>
                <w:rFonts w:cs="Helvetica"/>
                <w:color w:val="333333"/>
                <w:sz w:val="18"/>
                <w:szCs w:val="24"/>
              </w:rPr>
              <w:t>i.v.per</w:t>
            </w:r>
            <w:proofErr w:type="spellEnd"/>
            <w:r w:rsidRPr="00AB2824">
              <w:rPr>
                <w:rFonts w:cs="Helvetica"/>
                <w:color w:val="333333"/>
                <w:sz w:val="18"/>
                <w:szCs w:val="24"/>
              </w:rPr>
              <w:t xml:space="preserve"> dag)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4860FC">
              <w:rPr>
                <w:color w:val="333333"/>
                <w:sz w:val="20"/>
                <w:szCs w:val="24"/>
                <w:vertAlign w:val="superscript"/>
              </w:rPr>
              <w:t>2</w:t>
            </w:r>
            <w:r w:rsidRPr="00AB2824">
              <w:rPr>
                <w:color w:val="333333"/>
                <w:sz w:val="18"/>
                <w:szCs w:val="24"/>
              </w:rPr>
              <w:t xml:space="preserve"> Palonosetron 250 µg i.v./ 500 µg p.o. dag 1. 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8DB3E2" w:themeFill="text2" w:themeFillTint="66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</w:rPr>
              <w:t>NK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>1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>RA = nevrokinin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>1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 xml:space="preserve"> reseptorantagonist: </w:t>
            </w:r>
            <w:r w:rsidRPr="00AB2824">
              <w:rPr>
                <w:color w:val="333333"/>
                <w:sz w:val="18"/>
                <w:szCs w:val="24"/>
              </w:rPr>
              <w:t>Velg kun ett av alternativene, 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>3 + 8 </w:t>
            </w:r>
            <w:r w:rsidRPr="00AB2824">
              <w:rPr>
                <w:color w:val="333333"/>
                <w:sz w:val="18"/>
                <w:szCs w:val="24"/>
              </w:rPr>
              <w:t xml:space="preserve">eller 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>4</w:t>
            </w:r>
            <w:r w:rsidRPr="00AB2824">
              <w:rPr>
                <w:color w:val="333333"/>
                <w:sz w:val="18"/>
                <w:szCs w:val="24"/>
              </w:rPr>
              <w:t>.</w:t>
            </w:r>
          </w:p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color w:val="333333"/>
                <w:sz w:val="18"/>
                <w:szCs w:val="24"/>
                <w:vertAlign w:val="superscript"/>
              </w:rPr>
              <w:t>3</w:t>
            </w:r>
            <w:r w:rsidRPr="00AB2824">
              <w:rPr>
                <w:color w:val="333333"/>
                <w:sz w:val="18"/>
                <w:szCs w:val="24"/>
              </w:rPr>
              <w:t xml:space="preserve"> Aprepitant 125 mg p.o. dag 1.</w:t>
            </w:r>
          </w:p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color w:val="333333"/>
                <w:sz w:val="18"/>
                <w:szCs w:val="24"/>
                <w:vertAlign w:val="superscript"/>
              </w:rPr>
              <w:t>4</w:t>
            </w:r>
            <w:r w:rsidRPr="00AB2824">
              <w:rPr>
                <w:color w:val="333333"/>
                <w:sz w:val="18"/>
                <w:szCs w:val="24"/>
              </w:rPr>
              <w:t> Fosaprepitant 150 mg i.v. dag 1, da utelates aprepitant dag 2 og 3. </w:t>
            </w:r>
          </w:p>
          <w:p w:rsidR="00C01254" w:rsidRPr="00AB2824" w:rsidRDefault="00C01254" w:rsidP="00C01254">
            <w:pPr>
              <w:spacing w:line="276" w:lineRule="auto"/>
              <w:rPr>
                <w:b/>
                <w:bCs/>
                <w:color w:val="333333"/>
                <w:sz w:val="18"/>
                <w:szCs w:val="24"/>
              </w:rPr>
            </w:pPr>
            <w:r w:rsidRPr="00AB2824">
              <w:rPr>
                <w:color w:val="333333"/>
                <w:sz w:val="18"/>
                <w:szCs w:val="24"/>
                <w:vertAlign w:val="superscript"/>
              </w:rPr>
              <w:t xml:space="preserve">8 </w:t>
            </w:r>
            <w:r w:rsidRPr="00AB2824">
              <w:rPr>
                <w:color w:val="333333"/>
                <w:sz w:val="18"/>
                <w:szCs w:val="24"/>
              </w:rPr>
              <w:t xml:space="preserve">Aprepitant 80 mg p.o. på dag 2 og 3 etter kur. 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D6E3BC" w:themeFill="accent3" w:themeFillTint="66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</w:rPr>
              <w:t>NEPA = Netupitant (NK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>1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>RA) + palonosetron (5-HT</w:t>
            </w:r>
            <w:r w:rsidRPr="00AB2824">
              <w:rPr>
                <w:b/>
                <w:bCs/>
                <w:color w:val="333333"/>
                <w:sz w:val="18"/>
                <w:szCs w:val="24"/>
                <w:vertAlign w:val="subscript"/>
              </w:rPr>
              <w:t>3</w:t>
            </w:r>
            <w:r w:rsidRPr="00AB2824">
              <w:rPr>
                <w:b/>
                <w:bCs/>
                <w:color w:val="333333"/>
                <w:sz w:val="18"/>
                <w:szCs w:val="24"/>
              </w:rPr>
              <w:t>RA):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AB2824">
              <w:rPr>
                <w:color w:val="333333"/>
                <w:sz w:val="18"/>
                <w:szCs w:val="24"/>
              </w:rPr>
              <w:t>Akynzeo 300 mg/0,5 mg x 1 p.o.  gis kun dag 1.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FABF8F" w:themeFill="accent6" w:themeFillTint="99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</w:rPr>
              <w:t>DEX = deksametason:</w:t>
            </w:r>
          </w:p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4860FC">
              <w:rPr>
                <w:color w:val="333333"/>
                <w:sz w:val="20"/>
                <w:szCs w:val="24"/>
                <w:vertAlign w:val="superscript"/>
              </w:rPr>
              <w:t>5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 xml:space="preserve"> </w:t>
            </w:r>
            <w:r w:rsidRPr="00AB2824">
              <w:rPr>
                <w:color w:val="333333"/>
                <w:sz w:val="18"/>
                <w:szCs w:val="24"/>
              </w:rPr>
              <w:t>Deksametason 12 mg p.o./i.v. på dag 1. Dosen kan økes til 20 mg hvis NK</w:t>
            </w:r>
            <w:r w:rsidRPr="00AB2824">
              <w:rPr>
                <w:color w:val="333333"/>
                <w:sz w:val="18"/>
                <w:szCs w:val="24"/>
                <w:vertAlign w:val="subscript"/>
              </w:rPr>
              <w:t>1</w:t>
            </w:r>
            <w:r w:rsidRPr="00AB2824">
              <w:rPr>
                <w:color w:val="333333"/>
                <w:sz w:val="18"/>
                <w:szCs w:val="24"/>
              </w:rPr>
              <w:t>RA eller NEPA ikke gis.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4860FC">
              <w:rPr>
                <w:color w:val="333333"/>
                <w:sz w:val="20"/>
                <w:szCs w:val="24"/>
                <w:vertAlign w:val="superscript"/>
              </w:rPr>
              <w:t>6</w:t>
            </w:r>
            <w:r w:rsidRPr="00AB2824">
              <w:rPr>
                <w:color w:val="333333"/>
                <w:sz w:val="18"/>
                <w:szCs w:val="24"/>
                <w:vertAlign w:val="superscript"/>
              </w:rPr>
              <w:t xml:space="preserve"> </w:t>
            </w:r>
            <w:r w:rsidRPr="00AB2824">
              <w:rPr>
                <w:color w:val="333333"/>
                <w:sz w:val="18"/>
                <w:szCs w:val="24"/>
              </w:rPr>
              <w:t xml:space="preserve">Deksametason 8 mg p.o./i.v. 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D99594" w:themeFill="accent2" w:themeFillTint="99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</w:rPr>
              <w:t>OLZ = Olanzapin:</w:t>
            </w:r>
          </w:p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4860FC">
              <w:rPr>
                <w:color w:val="333333"/>
                <w:sz w:val="20"/>
                <w:szCs w:val="24"/>
                <w:vertAlign w:val="superscript"/>
              </w:rPr>
              <w:t xml:space="preserve">7 </w:t>
            </w:r>
            <w:r w:rsidRPr="00AB2824">
              <w:rPr>
                <w:color w:val="333333"/>
                <w:sz w:val="18"/>
                <w:szCs w:val="24"/>
              </w:rPr>
              <w:t xml:space="preserve">5 mg x 1 p.o. Ved dosering utover dag 1 kan olanzapin fortrinnsvis inntas på kvelden </w:t>
            </w:r>
            <w:proofErr w:type="spellStart"/>
            <w:r w:rsidRPr="00AB2824">
              <w:rPr>
                <w:color w:val="333333"/>
                <w:sz w:val="18"/>
                <w:szCs w:val="24"/>
              </w:rPr>
              <w:t>pga</w:t>
            </w:r>
            <w:proofErr w:type="spellEnd"/>
            <w:r w:rsidRPr="00AB2824">
              <w:rPr>
                <w:color w:val="333333"/>
                <w:sz w:val="18"/>
                <w:szCs w:val="24"/>
              </w:rPr>
              <w:t xml:space="preserve"> sederende effekt.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AB2824">
              <w:rPr>
                <w:color w:val="333333"/>
                <w:sz w:val="18"/>
                <w:szCs w:val="24"/>
              </w:rPr>
              <w:t>Olanzapin kan legges til dersom det foreligger ekstra risikofaktorer for kvalme, og bør gis fra dag 1 og 2-3 dager etter kur. Dosen kan økes til 10 mg x 1, eller 5 mg x 2 dersom effekten ikke er tilfredsstillende.</w:t>
            </w:r>
          </w:p>
        </w:tc>
      </w:tr>
      <w:tr w:rsidR="00C01254" w:rsidRPr="005C2100" w:rsidTr="00C01254">
        <w:trPr>
          <w:trHeight w:val="253"/>
        </w:trPr>
        <w:tc>
          <w:tcPr>
            <w:tcW w:w="15876" w:type="dxa"/>
            <w:gridSpan w:val="18"/>
            <w:shd w:val="clear" w:color="auto" w:fill="CCC0D9" w:themeFill="accent4" w:themeFillTint="66"/>
          </w:tcPr>
          <w:p w:rsidR="00C01254" w:rsidRPr="00AB2824" w:rsidRDefault="00C01254" w:rsidP="00C01254">
            <w:pPr>
              <w:spacing w:line="276" w:lineRule="auto"/>
              <w:rPr>
                <w:color w:val="333333"/>
                <w:sz w:val="18"/>
                <w:szCs w:val="24"/>
              </w:rPr>
            </w:pPr>
            <w:r w:rsidRPr="00AB2824">
              <w:rPr>
                <w:b/>
                <w:bCs/>
                <w:color w:val="333333"/>
                <w:sz w:val="18"/>
                <w:szCs w:val="24"/>
                <w:shd w:val="clear" w:color="auto" w:fill="CCC1D9"/>
              </w:rPr>
              <w:t xml:space="preserve">DOP = dopamin reseptorantagonist </w:t>
            </w:r>
          </w:p>
          <w:p w:rsidR="00C01254" w:rsidRPr="00AB2824" w:rsidRDefault="00C01254" w:rsidP="00C01254">
            <w:pPr>
              <w:rPr>
                <w:sz w:val="18"/>
              </w:rPr>
            </w:pPr>
            <w:r w:rsidRPr="00AB2824">
              <w:rPr>
                <w:color w:val="333333"/>
                <w:sz w:val="18"/>
                <w:szCs w:val="24"/>
                <w:shd w:val="clear" w:color="auto" w:fill="CCC1D9"/>
              </w:rPr>
              <w:t>Metoklopramid 10 mg p.o./i.v.  x 3 (maksdose 30 mg/døgn).</w:t>
            </w:r>
          </w:p>
        </w:tc>
      </w:tr>
    </w:tbl>
    <w:p w:rsidR="00772A68" w:rsidRDefault="00772A68" w:rsidP="004860FC"/>
    <w:sectPr w:rsidR="00772A68" w:rsidSect="00AC6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6840" w:h="11907" w:orient="landscape" w:code="9"/>
      <w:pgMar w:top="709" w:right="567" w:bottom="708" w:left="993" w:header="708" w:footer="2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3A" w:rsidRDefault="00AC683A">
      <w:r>
        <w:separator/>
      </w:r>
    </w:p>
  </w:endnote>
  <w:endnote w:type="continuationSeparator" w:id="0">
    <w:p w:rsidR="00AC683A" w:rsidRDefault="00AC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7" w:rsidRDefault="000B5E4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3"/>
      <w:gridCol w:w="5672"/>
      <w:gridCol w:w="5210"/>
      <w:gridCol w:w="1655"/>
      <w:gridCol w:w="1596"/>
    </w:tblGrid>
    <w:tr w:rsidR="00AC683A" w:rsidTr="004846E4">
      <w:tc>
        <w:tcPr>
          <w:tcW w:w="2270" w:type="pct"/>
          <w:gridSpan w:val="2"/>
        </w:tcPr>
        <w:p w:rsidR="00AC683A" w:rsidRPr="000B5E47" w:rsidRDefault="000B5E47" w:rsidP="000B5E4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 w:rsidRPr="000B5E47">
            <w:rPr>
              <w:rFonts w:ascii="Arial Narrow" w:hAnsi="Arial Narrow" w:cs="Times-Roman"/>
              <w:sz w:val="14"/>
              <w:szCs w:val="24"/>
            </w:rPr>
            <w:t xml:space="preserve">Tabell 1,2 og 3 sammenslått: </w:t>
          </w:r>
        </w:p>
      </w:tc>
      <w:tc>
        <w:tcPr>
          <w:tcW w:w="2215" w:type="pct"/>
          <w:gridSpan w:val="2"/>
        </w:tcPr>
        <w:p w:rsidR="00AC683A" w:rsidRDefault="00AC683A" w:rsidP="009562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9562CD">
            <w:rPr>
              <w:rFonts w:ascii="Arial Narrow" w:hAnsi="Arial Narrow" w:cs="Times-Roman"/>
              <w:sz w:val="14"/>
              <w:szCs w:val="24"/>
            </w:rPr>
            <w:t>KRE</w:t>
          </w:r>
        </w:p>
      </w:tc>
      <w:tc>
        <w:tcPr>
          <w:tcW w:w="515" w:type="pct"/>
        </w:tcPr>
        <w:p w:rsidR="00AC683A" w:rsidRDefault="00AC683A" w:rsidP="009562CD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9562CD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AC683A" w:rsidTr="004846E4">
      <w:tc>
        <w:tcPr>
          <w:tcW w:w="440" w:type="pct"/>
        </w:tcPr>
        <w:p w:rsidR="00AC683A" w:rsidRDefault="00AC683A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B5E47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AC683A" w:rsidRDefault="00AC683A" w:rsidP="009562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9562CD" w:rsidRPr="009562CD">
            <w:rPr>
              <w:rFonts w:ascii="Arial Narrow" w:hAnsi="Arial Narrow" w:cs="Times-Roman"/>
              <w:sz w:val="14"/>
              <w:szCs w:val="24"/>
            </w:rPr>
            <w:t>Anja Rolandsson, Ragnhild Taarud og Silje Hermanrud</w:t>
          </w:r>
        </w:p>
      </w:tc>
      <w:tc>
        <w:tcPr>
          <w:tcW w:w="1681" w:type="pct"/>
        </w:tcPr>
        <w:p w:rsidR="00AC683A" w:rsidRDefault="00AC683A" w:rsidP="009562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9562CD">
            <w:rPr>
              <w:rFonts w:ascii="Arial Narrow" w:hAnsi="Arial Narrow" w:cs="Times-Roman"/>
              <w:sz w:val="14"/>
              <w:szCs w:val="24"/>
            </w:rPr>
            <w:t>Hilde Myhren</w:t>
          </w:r>
        </w:p>
      </w:tc>
      <w:tc>
        <w:tcPr>
          <w:tcW w:w="534" w:type="pct"/>
        </w:tcPr>
        <w:p w:rsidR="00AC683A" w:rsidRDefault="00AC683A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9562CD">
            <w:rPr>
              <w:rFonts w:ascii="Arial Narrow" w:hAnsi="Arial Narrow" w:cs="Times-Roman"/>
              <w:sz w:val="14"/>
              <w:szCs w:val="24"/>
            </w:rPr>
            <w:t>06.05.20</w:t>
          </w:r>
        </w:p>
      </w:tc>
      <w:tc>
        <w:tcPr>
          <w:tcW w:w="515" w:type="pct"/>
        </w:tcPr>
        <w:p w:rsidR="00AC683A" w:rsidRDefault="00AC683A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2501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2501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AC683A" w:rsidRDefault="00AC683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7" w:rsidRDefault="000B5E4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3A" w:rsidRDefault="00AC683A">
      <w:r>
        <w:separator/>
      </w:r>
    </w:p>
  </w:footnote>
  <w:footnote w:type="continuationSeparator" w:id="0">
    <w:p w:rsidR="00AC683A" w:rsidRDefault="00AC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7" w:rsidRDefault="000B5E4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7" w:rsidRDefault="000B5E4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7" w:rsidRDefault="000B5E4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00"/>
    <w:rsid w:val="00050A07"/>
    <w:rsid w:val="000B5E47"/>
    <w:rsid w:val="0012597A"/>
    <w:rsid w:val="00182C3A"/>
    <w:rsid w:val="00211347"/>
    <w:rsid w:val="00384100"/>
    <w:rsid w:val="003B73F6"/>
    <w:rsid w:val="004846E4"/>
    <w:rsid w:val="004860FC"/>
    <w:rsid w:val="004A76EC"/>
    <w:rsid w:val="005968FF"/>
    <w:rsid w:val="005C2100"/>
    <w:rsid w:val="006F7B20"/>
    <w:rsid w:val="00725019"/>
    <w:rsid w:val="00772A68"/>
    <w:rsid w:val="00796A31"/>
    <w:rsid w:val="008325F3"/>
    <w:rsid w:val="00840317"/>
    <w:rsid w:val="00842497"/>
    <w:rsid w:val="008C08F4"/>
    <w:rsid w:val="00947815"/>
    <w:rsid w:val="009562CD"/>
    <w:rsid w:val="00AB2824"/>
    <w:rsid w:val="00AC683A"/>
    <w:rsid w:val="00B2407D"/>
    <w:rsid w:val="00BC1D33"/>
    <w:rsid w:val="00C01254"/>
    <w:rsid w:val="00C22558"/>
    <w:rsid w:val="00E458E7"/>
    <w:rsid w:val="00F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54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A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A0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5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C08F4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54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A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A0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5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C08F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8DA5ABBB</Template>
  <TotalTime>61</TotalTime>
  <Pages>1</Pages>
  <Words>477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Silje Hermanrud</cp:lastModifiedBy>
  <cp:revision>17</cp:revision>
  <cp:lastPrinted>1900-12-31T22:00:00Z</cp:lastPrinted>
  <dcterms:created xsi:type="dcterms:W3CDTF">2020-05-06T12:51:00Z</dcterms:created>
  <dcterms:modified xsi:type="dcterms:W3CDTF">2020-05-06T16:28:00Z</dcterms:modified>
</cp:coreProperties>
</file>