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40" w:type="dxa"/>
        <w:tblLayout w:type="fixed"/>
        <w:tblLook w:val="01E0" w:firstRow="1" w:lastRow="1" w:firstColumn="1" w:lastColumn="1" w:noHBand="0" w:noVBand="0"/>
      </w:tblPr>
      <w:tblGrid>
        <w:gridCol w:w="3510"/>
        <w:gridCol w:w="5701"/>
        <w:gridCol w:w="1529"/>
      </w:tblGrid>
      <w:tr w:rsidR="00581BFF" w:rsidTr="00BA4FB4">
        <w:trPr>
          <w:gridAfter w:val="1"/>
          <w:wAfter w:w="1529" w:type="dxa"/>
        </w:trPr>
        <w:tc>
          <w:tcPr>
            <w:tcW w:w="3510" w:type="dxa"/>
          </w:tcPr>
          <w:p w:rsidR="00581BFF" w:rsidRDefault="00753213">
            <w:pPr>
              <w:pStyle w:val="Topptekst"/>
            </w:pPr>
            <w:r>
              <w:rPr>
                <w:noProof/>
              </w:rPr>
              <w:drawing>
                <wp:inline distT="0" distB="0" distL="0" distR="0" wp14:anchorId="7D3A9FC1" wp14:editId="4D0F9C35">
                  <wp:extent cx="1925955" cy="400050"/>
                  <wp:effectExtent l="0" t="0" r="0" b="0"/>
                  <wp:docPr id="1" name="Bilde 1" descr="OUS_logo_RGB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S_logo_RGB_High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5955" cy="400050"/>
                          </a:xfrm>
                          <a:prstGeom prst="rect">
                            <a:avLst/>
                          </a:prstGeom>
                          <a:noFill/>
                          <a:ln>
                            <a:noFill/>
                          </a:ln>
                        </pic:spPr>
                      </pic:pic>
                    </a:graphicData>
                  </a:graphic>
                </wp:inline>
              </w:drawing>
            </w:r>
          </w:p>
        </w:tc>
        <w:tc>
          <w:tcPr>
            <w:tcW w:w="5701" w:type="dxa"/>
            <w:vAlign w:val="bottom"/>
          </w:tcPr>
          <w:p w:rsidR="00581BFF" w:rsidRDefault="00581BFF" w:rsidP="00A034BA">
            <w:pPr>
              <w:pStyle w:val="Overskrift1"/>
            </w:pPr>
            <w:r>
              <w:rPr>
                <w:sz w:val="20"/>
              </w:rPr>
              <w:t xml:space="preserve">Vedlegg til: </w:t>
            </w:r>
            <w:r>
              <w:rPr>
                <w:sz w:val="20"/>
              </w:rPr>
              <w:br/>
            </w:r>
            <w:r w:rsidR="00A034BA">
              <w:rPr>
                <w:rFonts w:ascii="Arial" w:hAnsi="Arial" w:cs="Arial"/>
                <w:sz w:val="16"/>
                <w:szCs w:val="16"/>
              </w:rPr>
              <w:t>Utredning og behandling ved</w:t>
            </w:r>
            <w:r w:rsidR="00FA69C3" w:rsidRPr="00FA69C3">
              <w:rPr>
                <w:rFonts w:ascii="Arial" w:hAnsi="Arial" w:cs="Arial"/>
                <w:sz w:val="16"/>
                <w:szCs w:val="16"/>
              </w:rPr>
              <w:t xml:space="preserve"> PUA</w:t>
            </w:r>
          </w:p>
        </w:tc>
      </w:tr>
      <w:tr w:rsidR="006F3498" w:rsidRPr="00C57CC1" w:rsidTr="00BA4FB4">
        <w:trPr>
          <w:trHeight w:val="801"/>
        </w:trPr>
        <w:tc>
          <w:tcPr>
            <w:tcW w:w="10740" w:type="dxa"/>
            <w:gridSpan w:val="3"/>
            <w:vAlign w:val="bottom"/>
          </w:tcPr>
          <w:p w:rsidR="006F3498" w:rsidRPr="00C57CC1" w:rsidRDefault="006F3498" w:rsidP="00791947">
            <w:pPr>
              <w:rPr>
                <w:rFonts w:asciiTheme="majorHAnsi" w:hAnsiTheme="majorHAnsi"/>
                <w:b/>
                <w:bCs/>
                <w:sz w:val="32"/>
              </w:rPr>
            </w:pPr>
            <w:r w:rsidRPr="00C57CC1">
              <w:rPr>
                <w:rFonts w:asciiTheme="majorHAnsi" w:hAnsiTheme="majorHAnsi"/>
                <w:b/>
                <w:bCs/>
                <w:sz w:val="32"/>
              </w:rPr>
              <w:t>Utredning og behandling av ADHD</w:t>
            </w:r>
          </w:p>
        </w:tc>
      </w:tr>
    </w:tbl>
    <w:p w:rsidR="00B31588" w:rsidRDefault="00B31588" w:rsidP="006F3498">
      <w:pPr>
        <w:rPr>
          <w:szCs w:val="22"/>
        </w:rPr>
      </w:pPr>
    </w:p>
    <w:p w:rsidR="006F3498" w:rsidRPr="00BA4FB4" w:rsidRDefault="006F3498" w:rsidP="006F3498">
      <w:pPr>
        <w:rPr>
          <w:szCs w:val="22"/>
        </w:rPr>
      </w:pPr>
      <w:r w:rsidRPr="00BA4FB4">
        <w:rPr>
          <w:szCs w:val="22"/>
        </w:rPr>
        <w:t xml:space="preserve">Utredning gjennomføres når utfordringer knyttet til oppmerksomhet, impulsivitet og/eller hyperaktivitet kan gi mistanke om at det foreligger ADHD. Utredning av ADHD ved seksjon PUA bør inneholde instrumenter som systematiserer komparentopplysninger fra flere ulike sammenhenger. Det innhentes tidligere journal og epikriser fra somatisk og psykisk helsevern og rus, samt fra fastlege, BUP og PPT. Det må alltid inngå en evneutredning (se egen prosedyre), eventuelt en klinisk vurdering av evnenivå. Dette for eventuelt å kunne godtgjøre at den enkeltes utfordringer knyttet til oppmerksomhet, impulsivitet og/eller hyperaktivitet går ut over det som måtte følge av pasientens kognitive funksjonsnivå. Dersom det vurderes hensiktsmessig kan utredning av ADHD ved PUA inneholde spesifikke, nevropsykologiske vurderinger eller medikamentell utprøving. </w:t>
      </w:r>
    </w:p>
    <w:p w:rsidR="006F3498" w:rsidRPr="00BA4FB4" w:rsidRDefault="006F3498" w:rsidP="006F3498">
      <w:pPr>
        <w:pStyle w:val="NormalWeb"/>
        <w:rPr>
          <w:rFonts w:ascii="Calibri" w:hAnsi="Calibri"/>
          <w:color w:val="212121"/>
          <w:sz w:val="22"/>
          <w:szCs w:val="22"/>
        </w:rPr>
      </w:pPr>
      <w:r w:rsidRPr="00BA4FB4">
        <w:rPr>
          <w:rFonts w:ascii="Calibri" w:hAnsi="Calibri"/>
          <w:sz w:val="22"/>
          <w:szCs w:val="22"/>
        </w:rPr>
        <w:t>De viktigste kjennetegn er manglende utholdenhet i aktiviteter som krever kognitivt engasjement, og tendens til å skifte fra en aktivitet til en annen uten å g</w:t>
      </w:r>
      <w:r w:rsidR="00BA4FB4">
        <w:rPr>
          <w:rFonts w:ascii="Calibri" w:hAnsi="Calibri"/>
          <w:sz w:val="22"/>
          <w:szCs w:val="22"/>
        </w:rPr>
        <w:t xml:space="preserve">jøre noe ferdig, i kombinasjon med </w:t>
      </w:r>
      <w:r w:rsidRPr="00BA4FB4">
        <w:rPr>
          <w:rFonts w:ascii="Calibri" w:hAnsi="Calibri"/>
          <w:sz w:val="22"/>
          <w:szCs w:val="22"/>
        </w:rPr>
        <w:t xml:space="preserve">uorganisert, dårlig regulert og overdreven aktivitet. </w:t>
      </w:r>
      <w:r w:rsidRPr="00BA4FB4">
        <w:rPr>
          <w:rFonts w:ascii="Calibri" w:hAnsi="Calibri"/>
          <w:color w:val="212121"/>
          <w:sz w:val="22"/>
          <w:szCs w:val="22"/>
        </w:rPr>
        <w:t xml:space="preserve">De diagnostiske kriteriene for ADHD er utarbeidet for symptomer i barnealder. Flere symptomer kan være til stede i voksen alder, men ikke alltid fullt ut, slik at ikke alle kriteriene for diagnosen er oppfylt. Justeringer av kriterier i DSM-5 vil i noe grad ivareta dette. Studier viser at noen voksne kan «vokse av seg » symptomene, men at symptomer på ADHD/ </w:t>
      </w:r>
      <w:proofErr w:type="spellStart"/>
      <w:r w:rsidRPr="00BA4FB4">
        <w:rPr>
          <w:rFonts w:ascii="Calibri" w:hAnsi="Calibri"/>
          <w:color w:val="212121"/>
          <w:sz w:val="22"/>
          <w:szCs w:val="22"/>
        </w:rPr>
        <w:t>Hyperkinetisk</w:t>
      </w:r>
      <w:proofErr w:type="spellEnd"/>
      <w:r w:rsidRPr="00BA4FB4">
        <w:rPr>
          <w:rFonts w:ascii="Calibri" w:hAnsi="Calibri"/>
          <w:color w:val="212121"/>
          <w:sz w:val="22"/>
          <w:szCs w:val="22"/>
        </w:rPr>
        <w:t xml:space="preserve"> forstyrrelse og funksjonsvansker også kan vedvare (Barkley RA </w:t>
      </w:r>
      <w:proofErr w:type="gramStart"/>
      <w:r w:rsidRPr="00BA4FB4">
        <w:rPr>
          <w:rFonts w:ascii="Calibri" w:hAnsi="Calibri"/>
          <w:color w:val="212121"/>
          <w:sz w:val="22"/>
          <w:szCs w:val="22"/>
        </w:rPr>
        <w:t>et</w:t>
      </w:r>
      <w:proofErr w:type="gramEnd"/>
      <w:r w:rsidRPr="00BA4FB4">
        <w:rPr>
          <w:rFonts w:ascii="Calibri" w:hAnsi="Calibri"/>
          <w:color w:val="212121"/>
          <w:sz w:val="22"/>
          <w:szCs w:val="22"/>
        </w:rPr>
        <w:t xml:space="preserve"> al, 2008). (Fra </w:t>
      </w:r>
      <w:proofErr w:type="spellStart"/>
      <w:r w:rsidRPr="00BA4FB4">
        <w:rPr>
          <w:rFonts w:ascii="Calibri" w:hAnsi="Calibri"/>
          <w:color w:val="212121"/>
          <w:sz w:val="22"/>
          <w:szCs w:val="22"/>
        </w:rPr>
        <w:t>HDir</w:t>
      </w:r>
      <w:proofErr w:type="spellEnd"/>
      <w:r w:rsidRPr="00BA4FB4">
        <w:rPr>
          <w:rFonts w:ascii="Calibri" w:hAnsi="Calibri"/>
          <w:color w:val="212121"/>
          <w:sz w:val="22"/>
          <w:szCs w:val="22"/>
        </w:rPr>
        <w:t xml:space="preserve"> sin veileder og </w:t>
      </w:r>
      <w:proofErr w:type="spellStart"/>
      <w:proofErr w:type="gramStart"/>
      <w:r w:rsidRPr="00BA4FB4">
        <w:rPr>
          <w:rFonts w:ascii="Calibri" w:hAnsi="Calibri"/>
          <w:color w:val="212121"/>
          <w:sz w:val="22"/>
          <w:szCs w:val="22"/>
        </w:rPr>
        <w:t>Uptodate</w:t>
      </w:r>
      <w:proofErr w:type="spellEnd"/>
      <w:r w:rsidRPr="00BA4FB4">
        <w:rPr>
          <w:rFonts w:ascii="Calibri" w:hAnsi="Calibri"/>
          <w:color w:val="212121"/>
          <w:sz w:val="22"/>
          <w:szCs w:val="22"/>
        </w:rPr>
        <w:t xml:space="preserve">)  </w:t>
      </w:r>
      <w:proofErr w:type="spellStart"/>
      <w:r w:rsidRPr="00BA4FB4">
        <w:rPr>
          <w:rFonts w:ascii="Calibri" w:hAnsi="Calibri"/>
          <w:color w:val="212121"/>
          <w:sz w:val="22"/>
          <w:szCs w:val="22"/>
        </w:rPr>
        <w:t>Jmf</w:t>
      </w:r>
      <w:proofErr w:type="spellEnd"/>
      <w:proofErr w:type="gramEnd"/>
      <w:r w:rsidRPr="00BA4FB4">
        <w:rPr>
          <w:rFonts w:ascii="Calibri" w:hAnsi="Calibri"/>
          <w:color w:val="212121"/>
          <w:sz w:val="22"/>
          <w:szCs w:val="22"/>
        </w:rPr>
        <w:t xml:space="preserve"> </w:t>
      </w:r>
      <w:proofErr w:type="spellStart"/>
      <w:r w:rsidRPr="00BA4FB4">
        <w:rPr>
          <w:rFonts w:ascii="Calibri" w:hAnsi="Calibri"/>
          <w:color w:val="212121"/>
          <w:sz w:val="22"/>
          <w:szCs w:val="22"/>
        </w:rPr>
        <w:t>Uptodate</w:t>
      </w:r>
      <w:proofErr w:type="spellEnd"/>
      <w:r w:rsidRPr="00BA4FB4">
        <w:rPr>
          <w:rFonts w:ascii="Calibri" w:hAnsi="Calibri"/>
          <w:color w:val="212121"/>
          <w:sz w:val="22"/>
          <w:szCs w:val="22"/>
        </w:rPr>
        <w:t xml:space="preserve"> påpekes at symptomer hos voksne kan være mer preget av uoppmerksomhet enn hyperaktivitet og impulsivitet. </w:t>
      </w:r>
    </w:p>
    <w:p w:rsidR="006F3498" w:rsidRDefault="006F3498" w:rsidP="006F3498">
      <w:pPr>
        <w:pStyle w:val="NormalWeb"/>
        <w:rPr>
          <w:rFonts w:ascii="Calibri" w:hAnsi="Calibri"/>
          <w:color w:val="212121"/>
          <w:sz w:val="22"/>
          <w:szCs w:val="22"/>
        </w:rPr>
      </w:pPr>
      <w:r w:rsidRPr="00093689">
        <w:rPr>
          <w:rFonts w:ascii="Calibri" w:hAnsi="Calibri"/>
          <w:color w:val="212121"/>
          <w:sz w:val="22"/>
          <w:szCs w:val="22"/>
        </w:rPr>
        <w:t xml:space="preserve">For diagnosen AD/HD i DSM-5 er det listet opp 9 symptomer innenfor området </w:t>
      </w:r>
      <w:proofErr w:type="spellStart"/>
      <w:r w:rsidRPr="00093689">
        <w:rPr>
          <w:rFonts w:ascii="Calibri" w:hAnsi="Calibri"/>
          <w:color w:val="212121"/>
          <w:sz w:val="22"/>
          <w:szCs w:val="22"/>
        </w:rPr>
        <w:t>Inattention</w:t>
      </w:r>
      <w:proofErr w:type="spellEnd"/>
      <w:r w:rsidRPr="00093689">
        <w:rPr>
          <w:rFonts w:ascii="Calibri" w:hAnsi="Calibri"/>
          <w:color w:val="212121"/>
          <w:sz w:val="22"/>
          <w:szCs w:val="22"/>
        </w:rPr>
        <w:t xml:space="preserve"> (oppmerksomhetssvikt/konsentrasjonsvansker) og 9 symptomer innenfor området </w:t>
      </w:r>
      <w:proofErr w:type="spellStart"/>
      <w:r w:rsidRPr="00093689">
        <w:rPr>
          <w:rFonts w:ascii="Calibri" w:hAnsi="Calibri"/>
          <w:color w:val="212121"/>
          <w:sz w:val="22"/>
          <w:szCs w:val="22"/>
        </w:rPr>
        <w:t>Hyperactivity</w:t>
      </w:r>
      <w:proofErr w:type="spellEnd"/>
      <w:r w:rsidRPr="00093689">
        <w:rPr>
          <w:rFonts w:ascii="Calibri" w:hAnsi="Calibri"/>
          <w:color w:val="212121"/>
          <w:sz w:val="22"/>
          <w:szCs w:val="22"/>
        </w:rPr>
        <w:t>/</w:t>
      </w:r>
      <w:proofErr w:type="spellStart"/>
      <w:r w:rsidRPr="00093689">
        <w:rPr>
          <w:rFonts w:ascii="Calibri" w:hAnsi="Calibri"/>
          <w:color w:val="212121"/>
          <w:sz w:val="22"/>
          <w:szCs w:val="22"/>
        </w:rPr>
        <w:t>Impuslivity</w:t>
      </w:r>
      <w:proofErr w:type="spellEnd"/>
      <w:r w:rsidRPr="00093689">
        <w:rPr>
          <w:rFonts w:ascii="Calibri" w:hAnsi="Calibri"/>
          <w:color w:val="212121"/>
          <w:sz w:val="22"/>
          <w:szCs w:val="22"/>
        </w:rPr>
        <w:t xml:space="preserve"> (hyperaktivitet/impulsivitet) (American </w:t>
      </w:r>
      <w:proofErr w:type="spellStart"/>
      <w:r w:rsidRPr="00093689">
        <w:rPr>
          <w:rFonts w:ascii="Calibri" w:hAnsi="Calibri"/>
          <w:color w:val="212121"/>
          <w:sz w:val="22"/>
          <w:szCs w:val="22"/>
        </w:rPr>
        <w:t>Psychiatric</w:t>
      </w:r>
      <w:proofErr w:type="spellEnd"/>
      <w:r w:rsidRPr="00093689">
        <w:rPr>
          <w:rFonts w:ascii="Calibri" w:hAnsi="Calibri"/>
          <w:color w:val="212121"/>
          <w:sz w:val="22"/>
          <w:szCs w:val="22"/>
        </w:rPr>
        <w:t xml:space="preserve"> Association, 2013). Symptomene skal ha vart i minst 6 måneder, være klart avvikende i forhold til alder/ utviklingsnivå og ha negativ innvirkning på sosiale, skolemessige eller yrkesmessige aktiviteter. For barn og ungdom til og med 16 års alder kreves enten 6 symptomer på oppmerksomhetssvikt, 6 symptomer på hyperaktivitet/impulsivitet eller begge deler. For ungdom som er 17 år eller eldre og for voksne, er antall symptomer 5. I kriteriene er det også krav om at flere av symptomene har vært </w:t>
      </w:r>
      <w:proofErr w:type="gramStart"/>
      <w:r w:rsidRPr="00093689">
        <w:rPr>
          <w:rFonts w:ascii="Calibri" w:hAnsi="Calibri"/>
          <w:color w:val="212121"/>
          <w:sz w:val="22"/>
          <w:szCs w:val="22"/>
        </w:rPr>
        <w:t>tilstede</w:t>
      </w:r>
      <w:proofErr w:type="gramEnd"/>
      <w:r w:rsidRPr="00093689">
        <w:rPr>
          <w:rFonts w:ascii="Calibri" w:hAnsi="Calibri"/>
          <w:color w:val="212121"/>
          <w:sz w:val="22"/>
          <w:szCs w:val="22"/>
        </w:rPr>
        <w:t xml:space="preserve"> før fylte 12 år, at symptomene er tilstede i to eller flere settinger, og at symptomene virker negativt inn på funksjon eller reduserer kvaliteten av sosial, akademisk eller yrkesmessig fungering.</w:t>
      </w:r>
    </w:p>
    <w:p w:rsidR="00B31588" w:rsidRPr="00093689" w:rsidRDefault="00B31588" w:rsidP="006F3498">
      <w:pPr>
        <w:pStyle w:val="NormalWeb"/>
        <w:rPr>
          <w:rFonts w:ascii="Calibri" w:hAnsi="Calibri"/>
          <w:color w:val="212121"/>
          <w:sz w:val="22"/>
          <w:szCs w:val="22"/>
        </w:rPr>
      </w:pPr>
    </w:p>
    <w:tbl>
      <w:tblPr>
        <w:tblW w:w="0" w:type="auto"/>
        <w:tblLook w:val="01E0" w:firstRow="1" w:lastRow="1" w:firstColumn="1" w:lastColumn="1" w:noHBand="0" w:noVBand="0"/>
      </w:tblPr>
      <w:tblGrid>
        <w:gridCol w:w="3510"/>
        <w:gridCol w:w="5701"/>
      </w:tblGrid>
      <w:tr w:rsidR="006F3498" w:rsidRPr="00A76273" w:rsidTr="00791947">
        <w:trPr>
          <w:trHeight w:val="1071"/>
        </w:trPr>
        <w:tc>
          <w:tcPr>
            <w:tcW w:w="9211" w:type="dxa"/>
            <w:gridSpan w:val="2"/>
            <w:vAlign w:val="bottom"/>
          </w:tcPr>
          <w:p w:rsidR="006F3498" w:rsidRPr="00BA4FB4" w:rsidRDefault="006C4E07" w:rsidP="00791947">
            <w:pPr>
              <w:rPr>
                <w:rFonts w:asciiTheme="majorHAnsi" w:hAnsiTheme="majorHAnsi"/>
                <w:b/>
                <w:bCs/>
                <w:sz w:val="28"/>
                <w:szCs w:val="28"/>
              </w:rPr>
            </w:pPr>
            <w:r>
              <w:rPr>
                <w:rFonts w:asciiTheme="majorHAnsi" w:hAnsiTheme="majorHAnsi"/>
                <w:b/>
                <w:bCs/>
                <w:sz w:val="28"/>
                <w:szCs w:val="28"/>
              </w:rPr>
              <w:t>Anamnese</w:t>
            </w:r>
            <w:r w:rsidR="006F3498" w:rsidRPr="00BA4FB4">
              <w:rPr>
                <w:rFonts w:asciiTheme="majorHAnsi" w:hAnsiTheme="majorHAnsi"/>
                <w:b/>
                <w:bCs/>
                <w:sz w:val="28"/>
                <w:szCs w:val="28"/>
              </w:rPr>
              <w:t xml:space="preserve"> </w:t>
            </w:r>
          </w:p>
          <w:p w:rsidR="006F3498" w:rsidRPr="00A76273" w:rsidRDefault="006F3498" w:rsidP="00791947">
            <w:r w:rsidRPr="00A76273">
              <w:t>Følgende forhold er spesielt relevant å få kartlagt, både med tanke på ADHD og andre vansker:</w:t>
            </w:r>
          </w:p>
          <w:p w:rsidR="006F3498" w:rsidRPr="00A76273" w:rsidRDefault="006F3498" w:rsidP="006F3498">
            <w:pPr>
              <w:numPr>
                <w:ilvl w:val="0"/>
                <w:numId w:val="34"/>
              </w:numPr>
            </w:pPr>
            <w:r w:rsidRPr="00A76273">
              <w:t>Problemer rundt svangerskap og fødsel, inkl. medisinbruk, røyking og rusmidler</w:t>
            </w:r>
          </w:p>
          <w:p w:rsidR="006F3498" w:rsidRPr="00A76273" w:rsidRDefault="006F3498" w:rsidP="006F3498">
            <w:pPr>
              <w:numPr>
                <w:ilvl w:val="0"/>
                <w:numId w:val="34"/>
              </w:numPr>
            </w:pPr>
            <w:r w:rsidRPr="00A76273">
              <w:t>Kramper, bevisstløshet, hodeskader</w:t>
            </w:r>
          </w:p>
          <w:p w:rsidR="006F3498" w:rsidRPr="00A76273" w:rsidRDefault="006F3498" w:rsidP="006F3498">
            <w:pPr>
              <w:numPr>
                <w:ilvl w:val="0"/>
                <w:numId w:val="34"/>
              </w:numPr>
            </w:pPr>
            <w:r w:rsidRPr="00A76273">
              <w:t>Påfallende vansker med søvn, mat og lignende som liten (”</w:t>
            </w:r>
            <w:proofErr w:type="spellStart"/>
            <w:r w:rsidRPr="00A76273">
              <w:t>dysregulert</w:t>
            </w:r>
            <w:proofErr w:type="spellEnd"/>
            <w:r w:rsidRPr="00A76273">
              <w:t>”)</w:t>
            </w:r>
          </w:p>
          <w:p w:rsidR="006F3498" w:rsidRPr="00A76273" w:rsidRDefault="006F3498" w:rsidP="006F3498">
            <w:pPr>
              <w:numPr>
                <w:ilvl w:val="0"/>
                <w:numId w:val="34"/>
              </w:numPr>
            </w:pPr>
            <w:r w:rsidRPr="00A76273">
              <w:t>Forsinkelser i motorisk eller språklig utvikling</w:t>
            </w:r>
          </w:p>
          <w:p w:rsidR="006F3498" w:rsidRPr="00A76273" w:rsidRDefault="006F3498" w:rsidP="006F3498">
            <w:pPr>
              <w:numPr>
                <w:ilvl w:val="0"/>
                <w:numId w:val="34"/>
              </w:numPr>
            </w:pPr>
            <w:r w:rsidRPr="00A76273">
              <w:t>(Fin)motorisk klossethet</w:t>
            </w:r>
          </w:p>
          <w:p w:rsidR="006F3498" w:rsidRPr="00A76273" w:rsidRDefault="006F3498" w:rsidP="006F3498">
            <w:pPr>
              <w:numPr>
                <w:ilvl w:val="0"/>
                <w:numId w:val="34"/>
              </w:numPr>
            </w:pPr>
            <w:r w:rsidRPr="00A76273">
              <w:t>Forsinket utvikling på andre områder.</w:t>
            </w:r>
          </w:p>
          <w:p w:rsidR="006F3498" w:rsidRPr="00A76273" w:rsidRDefault="006F3498" w:rsidP="006F3498">
            <w:pPr>
              <w:numPr>
                <w:ilvl w:val="0"/>
                <w:numId w:val="34"/>
              </w:numPr>
            </w:pPr>
            <w:r w:rsidRPr="00A76273">
              <w:t xml:space="preserve">Påfallende høyt aktivitetsnivå </w:t>
            </w:r>
          </w:p>
          <w:p w:rsidR="006F3498" w:rsidRPr="00A76273" w:rsidRDefault="006F3498" w:rsidP="006F3498">
            <w:pPr>
              <w:numPr>
                <w:ilvl w:val="0"/>
                <w:numId w:val="34"/>
              </w:numPr>
            </w:pPr>
            <w:r w:rsidRPr="00A76273">
              <w:t xml:space="preserve">Spesielt </w:t>
            </w:r>
            <w:proofErr w:type="spellStart"/>
            <w:r w:rsidRPr="00A76273">
              <w:t>ulykkesutsatt</w:t>
            </w:r>
            <w:proofErr w:type="spellEnd"/>
          </w:p>
          <w:p w:rsidR="006F3498" w:rsidRPr="00A76273" w:rsidRDefault="006F3498" w:rsidP="006F3498">
            <w:pPr>
              <w:numPr>
                <w:ilvl w:val="0"/>
                <w:numId w:val="34"/>
              </w:numPr>
            </w:pPr>
            <w:r w:rsidRPr="00A76273">
              <w:t>Mange konflikter med andre barn i førskolealder</w:t>
            </w:r>
          </w:p>
          <w:p w:rsidR="006F3498" w:rsidRPr="00A76273" w:rsidRDefault="006F3498" w:rsidP="006F3498">
            <w:pPr>
              <w:numPr>
                <w:ilvl w:val="0"/>
                <w:numId w:val="34"/>
              </w:numPr>
            </w:pPr>
            <w:r w:rsidRPr="00A76273">
              <w:t>Andre sosiale vansker (tilbaketrekning, dårlige ”antenner”, dominerende…)</w:t>
            </w:r>
          </w:p>
          <w:p w:rsidR="006F3498" w:rsidRPr="00A76273" w:rsidRDefault="006F3498" w:rsidP="006F3498">
            <w:pPr>
              <w:numPr>
                <w:ilvl w:val="0"/>
                <w:numId w:val="34"/>
              </w:numPr>
            </w:pPr>
            <w:r w:rsidRPr="00A76273">
              <w:lastRenderedPageBreak/>
              <w:t>Behov for tett oppfølging i barnehage og skole</w:t>
            </w:r>
          </w:p>
          <w:p w:rsidR="006F3498" w:rsidRPr="00A76273" w:rsidRDefault="006F3498" w:rsidP="006F3498">
            <w:pPr>
              <w:numPr>
                <w:ilvl w:val="0"/>
                <w:numId w:val="34"/>
              </w:numPr>
            </w:pPr>
            <w:r w:rsidRPr="00A76273">
              <w:t>Lærevansker</w:t>
            </w:r>
          </w:p>
          <w:p w:rsidR="006F3498" w:rsidRPr="00A76273" w:rsidRDefault="006F3498" w:rsidP="006F3498">
            <w:pPr>
              <w:numPr>
                <w:ilvl w:val="0"/>
                <w:numId w:val="34"/>
              </w:numPr>
            </w:pPr>
            <w:r w:rsidRPr="00A76273">
              <w:t>Drømmende, ukonsentrert, fjern</w:t>
            </w:r>
          </w:p>
          <w:p w:rsidR="006F3498" w:rsidRPr="00A76273" w:rsidRDefault="006F3498" w:rsidP="006F3498">
            <w:pPr>
              <w:numPr>
                <w:ilvl w:val="0"/>
                <w:numId w:val="34"/>
              </w:numPr>
            </w:pPr>
            <w:r w:rsidRPr="00A76273">
              <w:t>Familiær forekomst av ADHD liknende tilstander, lærevansker, psykisk sykdom, rusproblemer, aggresjon / vold. (Søsken, foreldre, tanter / onkler, besteforeldre)</w:t>
            </w:r>
          </w:p>
          <w:p w:rsidR="006F3498" w:rsidRPr="00A76273" w:rsidRDefault="006F3498" w:rsidP="006F3498">
            <w:pPr>
              <w:numPr>
                <w:ilvl w:val="0"/>
                <w:numId w:val="34"/>
              </w:numPr>
            </w:pPr>
            <w:r w:rsidRPr="00A76273">
              <w:t>Samspill i familien</w:t>
            </w:r>
          </w:p>
          <w:p w:rsidR="006F3498" w:rsidRPr="00A76273" w:rsidRDefault="006F3498" w:rsidP="006F3498">
            <w:pPr>
              <w:numPr>
                <w:ilvl w:val="0"/>
                <w:numId w:val="34"/>
              </w:numPr>
            </w:pPr>
            <w:r w:rsidRPr="00A76273">
              <w:t>Traumer, tap, overgrep, (vitne til) mishandling</w:t>
            </w:r>
          </w:p>
          <w:p w:rsidR="006F3498" w:rsidRPr="00A76273" w:rsidRDefault="006F3498" w:rsidP="006F3498">
            <w:pPr>
              <w:numPr>
                <w:ilvl w:val="0"/>
                <w:numId w:val="34"/>
              </w:numPr>
            </w:pPr>
            <w:r w:rsidRPr="00A76273">
              <w:t>Forstyrrelser i tidlig tilknytning</w:t>
            </w:r>
          </w:p>
          <w:p w:rsidR="006F3498" w:rsidRDefault="006F3498" w:rsidP="006F3498">
            <w:pPr>
              <w:numPr>
                <w:ilvl w:val="0"/>
                <w:numId w:val="34"/>
              </w:numPr>
            </w:pPr>
            <w:r w:rsidRPr="00A76273">
              <w:t>Avvikende kontaktfunksjon</w:t>
            </w:r>
          </w:p>
          <w:p w:rsidR="006F3498" w:rsidRPr="00A76273" w:rsidRDefault="006F3498" w:rsidP="006F3498">
            <w:pPr>
              <w:numPr>
                <w:ilvl w:val="0"/>
                <w:numId w:val="34"/>
              </w:numPr>
            </w:pPr>
            <w:r>
              <w:t xml:space="preserve">Tegn til vansker med eksekutiv funksjon.  </w:t>
            </w:r>
          </w:p>
          <w:p w:rsidR="006F3498" w:rsidRPr="00A76273" w:rsidRDefault="006F3498" w:rsidP="006F3498">
            <w:pPr>
              <w:numPr>
                <w:ilvl w:val="0"/>
                <w:numId w:val="34"/>
              </w:numPr>
            </w:pPr>
            <w:r w:rsidRPr="00A76273">
              <w:t xml:space="preserve">Screeningsspørsmål i forhold til differensialdiagnoser og </w:t>
            </w:r>
            <w:proofErr w:type="spellStart"/>
            <w:r w:rsidRPr="00A76273">
              <w:t>komorbiditet</w:t>
            </w:r>
            <w:proofErr w:type="spellEnd"/>
            <w:r w:rsidRPr="00A76273">
              <w:t xml:space="preserve"> </w:t>
            </w:r>
          </w:p>
        </w:tc>
      </w:tr>
      <w:tr w:rsidR="006F3498" w:rsidRPr="00A76273" w:rsidTr="00791947">
        <w:tc>
          <w:tcPr>
            <w:tcW w:w="3510" w:type="dxa"/>
            <w:hideMark/>
          </w:tcPr>
          <w:p w:rsidR="006F3498" w:rsidRPr="00A76273" w:rsidRDefault="006F3498" w:rsidP="00791947">
            <w:pPr>
              <w:pStyle w:val="Topptekst"/>
            </w:pPr>
            <w:bookmarkStart w:id="0" w:name="OLE_LINK2"/>
            <w:bookmarkStart w:id="1" w:name="OLE_LINK1"/>
          </w:p>
        </w:tc>
        <w:tc>
          <w:tcPr>
            <w:tcW w:w="5701" w:type="dxa"/>
            <w:vAlign w:val="bottom"/>
            <w:hideMark/>
          </w:tcPr>
          <w:p w:rsidR="006F3498" w:rsidRPr="00A76273" w:rsidRDefault="006F3498" w:rsidP="00791947">
            <w:pPr>
              <w:pStyle w:val="Topptekst"/>
            </w:pPr>
          </w:p>
        </w:tc>
      </w:tr>
      <w:bookmarkEnd w:id="0"/>
      <w:bookmarkEnd w:id="1"/>
    </w:tbl>
    <w:p w:rsidR="006F3498" w:rsidRDefault="006F3498" w:rsidP="006F3498"/>
    <w:p w:rsidR="006C4E07" w:rsidRPr="00A76273" w:rsidRDefault="006C4E07" w:rsidP="006F3498"/>
    <w:p w:rsidR="00B31588" w:rsidRDefault="006F3498" w:rsidP="00B31588">
      <w:pPr>
        <w:rPr>
          <w:rFonts w:asciiTheme="majorHAnsi" w:hAnsiTheme="majorHAnsi"/>
          <w:b/>
          <w:sz w:val="28"/>
          <w:szCs w:val="28"/>
        </w:rPr>
      </w:pPr>
      <w:r w:rsidRPr="00B31588">
        <w:rPr>
          <w:rFonts w:asciiTheme="majorHAnsi" w:hAnsiTheme="majorHAnsi"/>
          <w:b/>
          <w:sz w:val="28"/>
          <w:szCs w:val="28"/>
        </w:rPr>
        <w:t>Diagnostiske instrumenter</w:t>
      </w:r>
    </w:p>
    <w:p w:rsidR="00B31588" w:rsidRPr="00B31588" w:rsidRDefault="00B31588" w:rsidP="00B31588">
      <w:pPr>
        <w:rPr>
          <w:rFonts w:asciiTheme="majorHAnsi" w:hAnsiTheme="majorHAnsi"/>
          <w:b/>
          <w:sz w:val="28"/>
          <w:szCs w:val="28"/>
        </w:rPr>
      </w:pPr>
    </w:p>
    <w:p w:rsidR="006F3498" w:rsidRPr="00BA4FB4" w:rsidRDefault="006F3498" w:rsidP="00BA4FB4">
      <w:pPr>
        <w:rPr>
          <w:b/>
        </w:rPr>
      </w:pPr>
      <w:r w:rsidRPr="00BA4FB4">
        <w:rPr>
          <w:b/>
        </w:rPr>
        <w:t>DIVA 2.0 (Diagnostisk Intervju for utredning av ADHD hos Voksne)</w:t>
      </w:r>
    </w:p>
    <w:p w:rsidR="006F3498" w:rsidRDefault="006F3498" w:rsidP="00BA4FB4">
      <w:pPr>
        <w:rPr>
          <w:color w:val="212121"/>
        </w:rPr>
      </w:pPr>
      <w:r w:rsidRPr="00A76273">
        <w:t xml:space="preserve">DIVA er en sjekkliste for symptomene på ADHD og inneholder mange eksempler på atferd knyttet til det enkelte diagnosekriterium. Det vil være hensiktsmessig å benytte enten i samtale med pasienten selv, eller i samtale med noen som kjenner pasienten godt. Det er ikke validert for personer med utviklingshemning, men det kan være et nyttig kartleggingsverktøy som et supplement til øvrig utredning. </w:t>
      </w:r>
      <w:r w:rsidRPr="00A76273">
        <w:rPr>
          <w:color w:val="212121"/>
        </w:rPr>
        <w:t>Intervjuet inneholder en liste over vanlige eksempler på både nåværende og tidligere atferd (i barndommen). Det er også gitt eksempler på typer av funksjonsnedsettelse som ofte er knyttet til symptomene på fem områder av dagliglivet: arbeid og utdanning, relasjoner og familieliv, sosial kontakt, fritid og hobbyer, selvfø</w:t>
      </w:r>
      <w:r w:rsidR="00BA4FB4">
        <w:rPr>
          <w:color w:val="212121"/>
        </w:rPr>
        <w:t>lelse, selvtillit og selvbilde.</w:t>
      </w:r>
    </w:p>
    <w:p w:rsidR="00BA4FB4" w:rsidRPr="00A76273" w:rsidRDefault="00BA4FB4" w:rsidP="00BA4FB4"/>
    <w:p w:rsidR="006F3498" w:rsidRPr="00BA4FB4" w:rsidRDefault="006F3498" w:rsidP="00BA4FB4">
      <w:pPr>
        <w:rPr>
          <w:b/>
          <w:lang w:val="en-US"/>
        </w:rPr>
      </w:pPr>
      <w:r w:rsidRPr="00BA4FB4">
        <w:rPr>
          <w:b/>
          <w:lang w:val="en-US"/>
        </w:rPr>
        <w:t>BRIEF (Behavior Rating Inventory of Executive Function):</w:t>
      </w:r>
    </w:p>
    <w:p w:rsidR="006F3498" w:rsidRPr="00BA4FB4" w:rsidRDefault="006F3498" w:rsidP="00BA4FB4">
      <w:pPr>
        <w:rPr>
          <w:szCs w:val="22"/>
        </w:rPr>
      </w:pPr>
      <w:r w:rsidRPr="00BA4FB4">
        <w:rPr>
          <w:szCs w:val="22"/>
        </w:rPr>
        <w:t>BRIEF er et spørreskjema som opprinnelig er utviklet for utredning av barn og unge opp til 18 år.</w:t>
      </w:r>
      <w:r w:rsidRPr="00BA4FB4">
        <w:rPr>
          <w:color w:val="212121"/>
          <w:szCs w:val="22"/>
        </w:rPr>
        <w:t xml:space="preserve"> Det er et standardisert spørreskjema for bedømming av eksekutive funksjoner som også finnes i versjon for voksne (Roth RM </w:t>
      </w:r>
      <w:proofErr w:type="gramStart"/>
      <w:r w:rsidRPr="00BA4FB4">
        <w:rPr>
          <w:color w:val="212121"/>
          <w:szCs w:val="22"/>
        </w:rPr>
        <w:t>et</w:t>
      </w:r>
      <w:proofErr w:type="gramEnd"/>
      <w:r w:rsidRPr="00BA4FB4">
        <w:rPr>
          <w:color w:val="212121"/>
          <w:szCs w:val="22"/>
        </w:rPr>
        <w:t xml:space="preserve"> al, 2013).</w:t>
      </w:r>
      <w:r w:rsidRPr="00BA4FB4">
        <w:rPr>
          <w:szCs w:val="22"/>
        </w:rPr>
        <w:t xml:space="preserve"> Det finnes i en </w:t>
      </w:r>
      <w:proofErr w:type="spellStart"/>
      <w:r w:rsidRPr="00BA4FB4">
        <w:rPr>
          <w:szCs w:val="22"/>
        </w:rPr>
        <w:t>hjemmeversjon</w:t>
      </w:r>
      <w:proofErr w:type="spellEnd"/>
      <w:r w:rsidRPr="00BA4FB4">
        <w:rPr>
          <w:szCs w:val="22"/>
        </w:rPr>
        <w:t xml:space="preserve"> og i en skoleversjon og skåres vanligvis av foreldre eller lærer. BRIEF vil i PUA spesielt være aktuelt å benytte der det ikke er mulig/hensiktsmessig å gjennomføre nevropsykologisk vurdering av pasienten. Ved skåring av BRIEF summeres resultatene i ulike skalaer, som gir indikasjoner på hvilke aspekter ved den eksekutive funksjonen som er affisert i hvilken grad. BRIEF er spesielt egnet for personer med utviklingsrelaterte vansker og ervervede nevrologiske skader.</w:t>
      </w:r>
    </w:p>
    <w:p w:rsidR="00BA4FB4" w:rsidRPr="00BA4FB4" w:rsidRDefault="00BA4FB4" w:rsidP="00BA4FB4">
      <w:pPr>
        <w:rPr>
          <w:szCs w:val="22"/>
        </w:rPr>
      </w:pPr>
    </w:p>
    <w:p w:rsidR="006F3498" w:rsidRPr="00BA4FB4" w:rsidRDefault="006F3498" w:rsidP="00BA4FB4">
      <w:pPr>
        <w:rPr>
          <w:b/>
        </w:rPr>
      </w:pPr>
      <w:r w:rsidRPr="00BA4FB4">
        <w:rPr>
          <w:b/>
        </w:rPr>
        <w:t xml:space="preserve">Barkley ADHD </w:t>
      </w:r>
      <w:proofErr w:type="spellStart"/>
      <w:r w:rsidRPr="00BA4FB4">
        <w:rPr>
          <w:b/>
        </w:rPr>
        <w:t>Rating</w:t>
      </w:r>
      <w:proofErr w:type="spellEnd"/>
      <w:r w:rsidRPr="00BA4FB4">
        <w:rPr>
          <w:b/>
        </w:rPr>
        <w:t xml:space="preserve"> </w:t>
      </w:r>
      <w:proofErr w:type="spellStart"/>
      <w:r w:rsidRPr="00BA4FB4">
        <w:rPr>
          <w:b/>
        </w:rPr>
        <w:t>Scale</w:t>
      </w:r>
      <w:proofErr w:type="spellEnd"/>
    </w:p>
    <w:p w:rsidR="006F3498" w:rsidRDefault="006F3498" w:rsidP="00BA4FB4">
      <w:r w:rsidRPr="00BA4FB4">
        <w:t>Barkley er en enkel sjekkliste som inneholder de 18 kriteriene for ADHD. Barkley kan benyttes til enkelt å systematisere komparentopplysninger eller som screening for videre utredning/vurdering. Barkley kan også benyttes til kartlegging av eventuell behandlingseffekt.</w:t>
      </w:r>
    </w:p>
    <w:p w:rsidR="00BA4FB4" w:rsidRPr="00BA4FB4" w:rsidRDefault="00BA4FB4" w:rsidP="00BA4FB4"/>
    <w:p w:rsidR="006F3498" w:rsidRPr="00BA4FB4" w:rsidRDefault="006F3498" w:rsidP="00BA4FB4">
      <w:pPr>
        <w:rPr>
          <w:b/>
          <w:color w:val="212121"/>
        </w:rPr>
      </w:pPr>
      <w:r w:rsidRPr="00BA4FB4">
        <w:rPr>
          <w:b/>
          <w:color w:val="212121"/>
        </w:rPr>
        <w:t xml:space="preserve">MINI </w:t>
      </w:r>
      <w:proofErr w:type="spellStart"/>
      <w:r w:rsidRPr="00BA4FB4">
        <w:rPr>
          <w:b/>
          <w:color w:val="212121"/>
        </w:rPr>
        <w:t>plus</w:t>
      </w:r>
      <w:proofErr w:type="spellEnd"/>
    </w:p>
    <w:p w:rsidR="006F3498" w:rsidRDefault="006F3498" w:rsidP="00BA4FB4">
      <w:pPr>
        <w:rPr>
          <w:color w:val="212121"/>
        </w:rPr>
      </w:pPr>
      <w:r w:rsidRPr="00BA4FB4">
        <w:rPr>
          <w:color w:val="212121"/>
        </w:rPr>
        <w:t>Mini Internasjonalt Nevropsykiatrisk Intervju,</w:t>
      </w:r>
      <w:r w:rsidR="00BA4FB4">
        <w:rPr>
          <w:color w:val="212121"/>
        </w:rPr>
        <w:t xml:space="preserve"> </w:t>
      </w:r>
      <w:r w:rsidRPr="00BA4FB4">
        <w:rPr>
          <w:color w:val="212121"/>
        </w:rPr>
        <w:t xml:space="preserve">utvidet utgave, M.I.N.I. </w:t>
      </w:r>
      <w:proofErr w:type="spellStart"/>
      <w:r w:rsidRPr="00BA4FB4">
        <w:rPr>
          <w:color w:val="212121"/>
        </w:rPr>
        <w:t>plus</w:t>
      </w:r>
      <w:proofErr w:type="spellEnd"/>
      <w:r w:rsidRPr="00BA4FB4">
        <w:rPr>
          <w:color w:val="212121"/>
        </w:rPr>
        <w:t>, 2005 kan brukes i kartlegging av de fleste psykiatriske lidelser hos voksne og er basert på diagnostiske kriterier fra DSM-IV.</w:t>
      </w:r>
    </w:p>
    <w:p w:rsidR="00BA4FB4" w:rsidRDefault="00BA4FB4" w:rsidP="00BA4FB4">
      <w:pPr>
        <w:rPr>
          <w:color w:val="212121"/>
        </w:rPr>
      </w:pPr>
    </w:p>
    <w:p w:rsidR="006C4E07" w:rsidRPr="00BA4FB4" w:rsidRDefault="006C4E07" w:rsidP="00BA4FB4">
      <w:pPr>
        <w:rPr>
          <w:color w:val="212121"/>
        </w:rPr>
      </w:pPr>
    </w:p>
    <w:p w:rsidR="006F3498" w:rsidRPr="00BA4FB4" w:rsidRDefault="006F3498" w:rsidP="00BA4FB4">
      <w:pPr>
        <w:rPr>
          <w:rFonts w:asciiTheme="majorHAnsi" w:hAnsiTheme="majorHAnsi"/>
          <w:b/>
          <w:sz w:val="28"/>
          <w:szCs w:val="28"/>
        </w:rPr>
      </w:pPr>
      <w:r w:rsidRPr="00BA4FB4">
        <w:rPr>
          <w:rFonts w:asciiTheme="majorHAnsi" w:hAnsiTheme="majorHAnsi"/>
          <w:b/>
          <w:sz w:val="28"/>
          <w:szCs w:val="28"/>
        </w:rPr>
        <w:t>Andre kartleggingsinstrumenter</w:t>
      </w:r>
    </w:p>
    <w:p w:rsidR="00BA4FB4" w:rsidRDefault="006F3498" w:rsidP="00BA4FB4">
      <w:pPr>
        <w:rPr>
          <w:szCs w:val="22"/>
        </w:rPr>
      </w:pPr>
      <w:r w:rsidRPr="00BA4FB4">
        <w:rPr>
          <w:szCs w:val="22"/>
        </w:rPr>
        <w:t xml:space="preserve">Det finnes utredningsinstrumenter rettet spesifikt mot PUAs pasientpopulasjon som kartlegger atferd som kan være relevant for utredning av ADHD. </w:t>
      </w:r>
      <w:proofErr w:type="spellStart"/>
      <w:r w:rsidRPr="00BA4FB4">
        <w:rPr>
          <w:szCs w:val="22"/>
          <w:lang w:val="en-US"/>
        </w:rPr>
        <w:t>Spesielt</w:t>
      </w:r>
      <w:proofErr w:type="spellEnd"/>
      <w:r w:rsidRPr="00BA4FB4">
        <w:rPr>
          <w:szCs w:val="22"/>
          <w:lang w:val="en-US"/>
        </w:rPr>
        <w:t xml:space="preserve"> </w:t>
      </w:r>
      <w:proofErr w:type="spellStart"/>
      <w:r w:rsidRPr="00BA4FB4">
        <w:rPr>
          <w:szCs w:val="22"/>
          <w:lang w:val="en-US"/>
        </w:rPr>
        <w:t>gjelder</w:t>
      </w:r>
      <w:proofErr w:type="spellEnd"/>
      <w:r w:rsidRPr="00BA4FB4">
        <w:rPr>
          <w:szCs w:val="22"/>
          <w:lang w:val="en-US"/>
        </w:rPr>
        <w:t xml:space="preserve"> </w:t>
      </w:r>
      <w:proofErr w:type="spellStart"/>
      <w:r w:rsidRPr="00BA4FB4">
        <w:rPr>
          <w:szCs w:val="22"/>
          <w:lang w:val="en-US"/>
        </w:rPr>
        <w:t>dette</w:t>
      </w:r>
      <w:proofErr w:type="spellEnd"/>
      <w:r w:rsidRPr="00BA4FB4">
        <w:rPr>
          <w:szCs w:val="22"/>
          <w:lang w:val="en-US"/>
        </w:rPr>
        <w:t xml:space="preserve"> Diagnostic Assessment of the Severely Handicapped (DASH), Assessment of Dual Diagnosis (ADD) </w:t>
      </w:r>
      <w:proofErr w:type="spellStart"/>
      <w:proofErr w:type="gramStart"/>
      <w:r w:rsidRPr="00BA4FB4">
        <w:rPr>
          <w:szCs w:val="22"/>
          <w:lang w:val="en-US"/>
        </w:rPr>
        <w:t>og</w:t>
      </w:r>
      <w:proofErr w:type="spellEnd"/>
      <w:proofErr w:type="gramEnd"/>
      <w:r w:rsidRPr="00BA4FB4">
        <w:rPr>
          <w:szCs w:val="22"/>
          <w:lang w:val="en-US"/>
        </w:rPr>
        <w:t xml:space="preserve"> Aberrant Behavior Checklist (ABC). </w:t>
      </w:r>
      <w:r w:rsidRPr="00BA4FB4">
        <w:rPr>
          <w:szCs w:val="22"/>
        </w:rPr>
        <w:t xml:space="preserve">Resultatene fra disse må imidlertid benyttes med forsiktighet i diagnostisk øyemed, ettersom </w:t>
      </w:r>
      <w:r w:rsidRPr="00BA4FB4">
        <w:rPr>
          <w:szCs w:val="22"/>
        </w:rPr>
        <w:lastRenderedPageBreak/>
        <w:t>instrumentene ikke er empirisk normerte og i sine skårer ikke tar høyde for varierende kognitivt funksjonsnivå. De kan likevel være nyttige for å kartlegge forekomst av ulike atferder på tvers av ulike sammenhenger og sosiale arenaer.</w:t>
      </w:r>
    </w:p>
    <w:p w:rsidR="00BA4FB4" w:rsidRDefault="00BA4FB4" w:rsidP="00BA4FB4">
      <w:pPr>
        <w:rPr>
          <w:szCs w:val="22"/>
        </w:rPr>
      </w:pPr>
    </w:p>
    <w:p w:rsidR="006F3498" w:rsidRPr="00BA4FB4" w:rsidRDefault="006F3498" w:rsidP="00BA4FB4">
      <w:pPr>
        <w:rPr>
          <w:szCs w:val="22"/>
        </w:rPr>
      </w:pPr>
      <w:r w:rsidRPr="00BA4FB4">
        <w:rPr>
          <w:szCs w:val="22"/>
        </w:rPr>
        <w:t xml:space="preserve">Også andre instrumenter som benyttes ved kartlegging av ADHD-symptomer i populasjonen for øvrig kan benyttes dersom det vurderes hensiktsmessig. </w:t>
      </w:r>
      <w:r w:rsidRPr="00BA4FB4">
        <w:rPr>
          <w:color w:val="212121"/>
          <w:szCs w:val="22"/>
        </w:rPr>
        <w:t xml:space="preserve">Det mest brukte spørreskjema for voksne er screeningverktøyet Adult ADHD </w:t>
      </w:r>
      <w:proofErr w:type="spellStart"/>
      <w:r w:rsidRPr="00BA4FB4">
        <w:rPr>
          <w:color w:val="212121"/>
          <w:szCs w:val="22"/>
        </w:rPr>
        <w:t>Self</w:t>
      </w:r>
      <w:proofErr w:type="spellEnd"/>
      <w:r w:rsidRPr="00BA4FB4">
        <w:rPr>
          <w:color w:val="212121"/>
          <w:szCs w:val="22"/>
        </w:rPr>
        <w:t xml:space="preserve">-Report </w:t>
      </w:r>
      <w:proofErr w:type="spellStart"/>
      <w:r w:rsidRPr="00BA4FB4">
        <w:rPr>
          <w:color w:val="212121"/>
          <w:szCs w:val="22"/>
        </w:rPr>
        <w:t>Scale</w:t>
      </w:r>
      <w:proofErr w:type="spellEnd"/>
      <w:r w:rsidRPr="00BA4FB4">
        <w:rPr>
          <w:color w:val="212121"/>
          <w:szCs w:val="22"/>
        </w:rPr>
        <w:t xml:space="preserve"> (</w:t>
      </w:r>
      <w:r w:rsidRPr="00BA4FB4">
        <w:rPr>
          <w:b/>
          <w:color w:val="212121"/>
          <w:szCs w:val="22"/>
        </w:rPr>
        <w:t>ASRS</w:t>
      </w:r>
      <w:r w:rsidRPr="00BA4FB4">
        <w:rPr>
          <w:color w:val="212121"/>
          <w:szCs w:val="22"/>
        </w:rPr>
        <w:t xml:space="preserve">) (Kessler RC </w:t>
      </w:r>
      <w:proofErr w:type="gramStart"/>
      <w:r w:rsidRPr="00BA4FB4">
        <w:rPr>
          <w:color w:val="212121"/>
          <w:szCs w:val="22"/>
        </w:rPr>
        <w:t>et</w:t>
      </w:r>
      <w:proofErr w:type="gramEnd"/>
      <w:r w:rsidRPr="00BA4FB4">
        <w:rPr>
          <w:color w:val="212121"/>
          <w:szCs w:val="22"/>
        </w:rPr>
        <w:t xml:space="preserve"> al, 2005). Det er viktig å være klar over at høyt skåre på ASRS kan finnes ved mange ulike psykiske lidelser og somatiske tilstander. ASRS er brukt i flere norske studier, og det er gjort en vurdering av instrumentets </w:t>
      </w:r>
      <w:proofErr w:type="spellStart"/>
      <w:r w:rsidRPr="00BA4FB4">
        <w:rPr>
          <w:color w:val="212121"/>
          <w:szCs w:val="22"/>
        </w:rPr>
        <w:t>psykometriske</w:t>
      </w:r>
      <w:proofErr w:type="spellEnd"/>
      <w:r w:rsidRPr="00BA4FB4">
        <w:rPr>
          <w:color w:val="212121"/>
          <w:szCs w:val="22"/>
        </w:rPr>
        <w:t xml:space="preserve"> egenskaper (</w:t>
      </w:r>
      <w:proofErr w:type="spellStart"/>
      <w:r w:rsidRPr="00BA4FB4">
        <w:rPr>
          <w:color w:val="212121"/>
          <w:szCs w:val="22"/>
        </w:rPr>
        <w:t>Kornør</w:t>
      </w:r>
      <w:proofErr w:type="spellEnd"/>
      <w:r w:rsidRPr="00BA4FB4">
        <w:rPr>
          <w:color w:val="212121"/>
          <w:szCs w:val="22"/>
        </w:rPr>
        <w:t xml:space="preserve"> H </w:t>
      </w:r>
      <w:proofErr w:type="gramStart"/>
      <w:r w:rsidRPr="00BA4FB4">
        <w:rPr>
          <w:color w:val="212121"/>
          <w:szCs w:val="22"/>
        </w:rPr>
        <w:t>et</w:t>
      </w:r>
      <w:proofErr w:type="gramEnd"/>
      <w:r w:rsidRPr="00BA4FB4">
        <w:rPr>
          <w:color w:val="212121"/>
          <w:szCs w:val="22"/>
        </w:rPr>
        <w:t xml:space="preserve"> al, 2011).  </w:t>
      </w:r>
    </w:p>
    <w:p w:rsidR="006F3498" w:rsidRPr="00BA4FB4" w:rsidRDefault="006F3498" w:rsidP="00BA4FB4">
      <w:r w:rsidRPr="00BA4FB4">
        <w:t>Andre spørreskjemaer som er oversatt til norsk og har vært brukt ved utredning av voksne med spørsmål om ADHD/</w:t>
      </w:r>
      <w:proofErr w:type="spellStart"/>
      <w:r w:rsidRPr="00BA4FB4">
        <w:t>Hyperkinetisk</w:t>
      </w:r>
      <w:proofErr w:type="spellEnd"/>
      <w:r w:rsidRPr="00BA4FB4">
        <w:t xml:space="preserve"> forstyrrelse er:</w:t>
      </w:r>
    </w:p>
    <w:p w:rsidR="006F3498" w:rsidRPr="00BA4FB4" w:rsidRDefault="006F3498" w:rsidP="00BA4FB4">
      <w:pPr>
        <w:pStyle w:val="Listeavsnitt"/>
        <w:numPr>
          <w:ilvl w:val="0"/>
          <w:numId w:val="37"/>
        </w:numPr>
      </w:pPr>
      <w:proofErr w:type="spellStart"/>
      <w:r w:rsidRPr="00BA4FB4">
        <w:t>Wender</w:t>
      </w:r>
      <w:proofErr w:type="spellEnd"/>
      <w:r w:rsidRPr="00BA4FB4">
        <w:t xml:space="preserve"> Utah </w:t>
      </w:r>
      <w:proofErr w:type="spellStart"/>
      <w:r w:rsidRPr="00BA4FB4">
        <w:t>Rating</w:t>
      </w:r>
      <w:proofErr w:type="spellEnd"/>
      <w:r w:rsidRPr="00BA4FB4">
        <w:t xml:space="preserve"> </w:t>
      </w:r>
      <w:proofErr w:type="spellStart"/>
      <w:r w:rsidRPr="00BA4FB4">
        <w:t>Scale</w:t>
      </w:r>
      <w:proofErr w:type="spellEnd"/>
      <w:r w:rsidRPr="00BA4FB4">
        <w:t xml:space="preserve"> (WURS) - for ADHD hos voksne.</w:t>
      </w:r>
    </w:p>
    <w:p w:rsidR="006F3498" w:rsidRPr="00BA4FB4" w:rsidRDefault="006F3498" w:rsidP="00BA4FB4">
      <w:pPr>
        <w:pStyle w:val="Listeavsnitt"/>
        <w:numPr>
          <w:ilvl w:val="0"/>
          <w:numId w:val="37"/>
        </w:numPr>
        <w:rPr>
          <w:lang w:val="en-US"/>
        </w:rPr>
      </w:pPr>
      <w:r w:rsidRPr="00BA4FB4">
        <w:rPr>
          <w:lang w:val="en-US"/>
        </w:rPr>
        <w:t>Brown Attention-Deficit Disorder Scales (Brown ADD Scales).</w:t>
      </w:r>
    </w:p>
    <w:p w:rsidR="00BA4FB4" w:rsidRDefault="00BA4FB4" w:rsidP="00BA4FB4">
      <w:pPr>
        <w:rPr>
          <w:sz w:val="24"/>
          <w:lang w:val="en-US"/>
        </w:rPr>
      </w:pPr>
    </w:p>
    <w:p w:rsidR="00BA4FB4" w:rsidRPr="00BA4FB4" w:rsidRDefault="00BA4FB4" w:rsidP="00BA4FB4">
      <w:pPr>
        <w:rPr>
          <w:sz w:val="24"/>
          <w:lang w:val="en-US"/>
        </w:rPr>
      </w:pPr>
    </w:p>
    <w:p w:rsidR="006F3498" w:rsidRDefault="006F3498" w:rsidP="00EA3097">
      <w:pPr>
        <w:rPr>
          <w:rFonts w:asciiTheme="majorHAnsi" w:hAnsiTheme="majorHAnsi"/>
          <w:b/>
          <w:sz w:val="28"/>
          <w:szCs w:val="28"/>
        </w:rPr>
      </w:pPr>
      <w:r w:rsidRPr="00EA3097">
        <w:rPr>
          <w:rFonts w:asciiTheme="majorHAnsi" w:hAnsiTheme="majorHAnsi"/>
          <w:b/>
          <w:sz w:val="28"/>
          <w:szCs w:val="28"/>
        </w:rPr>
        <w:t>Nevropsykologiske vurderinger</w:t>
      </w:r>
    </w:p>
    <w:p w:rsidR="00EA3097" w:rsidRPr="00B31588" w:rsidRDefault="00EA3097" w:rsidP="00EA3097">
      <w:pPr>
        <w:rPr>
          <w:rFonts w:asciiTheme="majorHAnsi" w:hAnsiTheme="majorHAnsi"/>
          <w:b/>
          <w:szCs w:val="22"/>
        </w:rPr>
      </w:pPr>
    </w:p>
    <w:p w:rsidR="006F3498" w:rsidRPr="00EA3097" w:rsidRDefault="006F3498" w:rsidP="00EA3097">
      <w:pPr>
        <w:rPr>
          <w:rFonts w:asciiTheme="majorHAnsi" w:hAnsiTheme="majorHAnsi"/>
          <w:b/>
        </w:rPr>
      </w:pPr>
      <w:r w:rsidRPr="00EA3097">
        <w:rPr>
          <w:rFonts w:asciiTheme="majorHAnsi" w:hAnsiTheme="majorHAnsi"/>
          <w:b/>
        </w:rPr>
        <w:t>D-KEFS (</w:t>
      </w:r>
      <w:proofErr w:type="spellStart"/>
      <w:r w:rsidRPr="00EA3097">
        <w:rPr>
          <w:rFonts w:asciiTheme="majorHAnsi" w:hAnsiTheme="majorHAnsi"/>
          <w:b/>
        </w:rPr>
        <w:t>Delis-Kaplan</w:t>
      </w:r>
      <w:proofErr w:type="spellEnd"/>
      <w:r w:rsidRPr="00EA3097">
        <w:rPr>
          <w:rFonts w:asciiTheme="majorHAnsi" w:hAnsiTheme="majorHAnsi"/>
          <w:b/>
        </w:rPr>
        <w:t xml:space="preserve"> </w:t>
      </w:r>
      <w:proofErr w:type="spellStart"/>
      <w:r w:rsidRPr="00EA3097">
        <w:rPr>
          <w:rFonts w:asciiTheme="majorHAnsi" w:hAnsiTheme="majorHAnsi"/>
          <w:b/>
        </w:rPr>
        <w:t>Executive</w:t>
      </w:r>
      <w:proofErr w:type="spellEnd"/>
      <w:r w:rsidRPr="00EA3097">
        <w:rPr>
          <w:rFonts w:asciiTheme="majorHAnsi" w:hAnsiTheme="majorHAnsi"/>
          <w:b/>
        </w:rPr>
        <w:t xml:space="preserve"> </w:t>
      </w:r>
      <w:proofErr w:type="spellStart"/>
      <w:r w:rsidRPr="00EA3097">
        <w:rPr>
          <w:rFonts w:asciiTheme="majorHAnsi" w:hAnsiTheme="majorHAnsi"/>
          <w:b/>
        </w:rPr>
        <w:t>Function</w:t>
      </w:r>
      <w:proofErr w:type="spellEnd"/>
      <w:r w:rsidRPr="00EA3097">
        <w:rPr>
          <w:rFonts w:asciiTheme="majorHAnsi" w:hAnsiTheme="majorHAnsi"/>
          <w:b/>
        </w:rPr>
        <w:t xml:space="preserve"> System)</w:t>
      </w:r>
    </w:p>
    <w:p w:rsidR="006F3498" w:rsidRPr="00A76273" w:rsidRDefault="006F3498" w:rsidP="00EA3097">
      <w:r w:rsidRPr="00A76273">
        <w:t>Ved utredning av oppmerksomhets-/konsentrasjonsvansker og eksekutive vansker kan D-KEFS benyttes. Det anbefales av behovet for gjennomføring av D-KEFS vurderes på bakgrunn av resultatene fra en generell evneutredning.</w:t>
      </w:r>
    </w:p>
    <w:p w:rsidR="00EA3097" w:rsidRDefault="00EA3097" w:rsidP="00EA3097"/>
    <w:p w:rsidR="006C4E07" w:rsidRPr="00A76273" w:rsidRDefault="006C4E07" w:rsidP="00EA3097"/>
    <w:p w:rsidR="006F3498" w:rsidRPr="00EA3097" w:rsidRDefault="006F3498" w:rsidP="00EA3097">
      <w:pPr>
        <w:rPr>
          <w:rFonts w:asciiTheme="majorHAnsi" w:hAnsiTheme="majorHAnsi"/>
          <w:b/>
          <w:sz w:val="28"/>
          <w:szCs w:val="28"/>
        </w:rPr>
      </w:pPr>
      <w:r w:rsidRPr="00EA3097">
        <w:rPr>
          <w:rFonts w:asciiTheme="majorHAnsi" w:hAnsiTheme="majorHAnsi"/>
          <w:b/>
          <w:sz w:val="28"/>
          <w:szCs w:val="28"/>
        </w:rPr>
        <w:t xml:space="preserve">Differensialdiagnostisk vurdering og vurdering av </w:t>
      </w:r>
      <w:proofErr w:type="spellStart"/>
      <w:r w:rsidRPr="00EA3097">
        <w:rPr>
          <w:rFonts w:asciiTheme="majorHAnsi" w:hAnsiTheme="majorHAnsi"/>
          <w:b/>
          <w:sz w:val="28"/>
          <w:szCs w:val="28"/>
        </w:rPr>
        <w:t>komorbiditet</w:t>
      </w:r>
      <w:proofErr w:type="spellEnd"/>
    </w:p>
    <w:p w:rsidR="006F3498" w:rsidRPr="00A76273" w:rsidRDefault="006F3498" w:rsidP="00EA3097">
      <w:r w:rsidRPr="00A76273">
        <w:t xml:space="preserve">Vurder om symptomene primært er del av en annen tilstand (f.eks. gjennomgripende utviklingsforstyrrelse, psykisk utviklingshemning, depresjon, </w:t>
      </w:r>
      <w:r>
        <w:t xml:space="preserve">angst, </w:t>
      </w:r>
      <w:r w:rsidRPr="00A76273">
        <w:t>omsorgssvikt, tilknytningsforstyrrelse, tr</w:t>
      </w:r>
      <w:r>
        <w:t xml:space="preserve">aumatisering, dissosiasjon </w:t>
      </w:r>
      <w:proofErr w:type="spellStart"/>
      <w:r>
        <w:t>etc</w:t>
      </w:r>
      <w:proofErr w:type="spellEnd"/>
      <w:r>
        <w:t>)</w:t>
      </w:r>
      <w:r w:rsidRPr="00A76273">
        <w:t xml:space="preserve">. </w:t>
      </w:r>
      <w:r>
        <w:t xml:space="preserve">De </w:t>
      </w:r>
      <w:r w:rsidRPr="00A76273">
        <w:t>fleste som får en ADHD diagnose vil ha tilleggsvansker som de trenger hjelp med. Disse behovene vil ofte bli klarere når ADHD tilstanden er kartlagt, og adekvate tiltak er iverksatt.</w:t>
      </w:r>
    </w:p>
    <w:p w:rsidR="006F3498" w:rsidRDefault="006F3498" w:rsidP="00EA3097">
      <w:pPr>
        <w:rPr>
          <w:sz w:val="24"/>
        </w:rPr>
      </w:pPr>
    </w:p>
    <w:p w:rsidR="006C4E07" w:rsidRPr="00A76273" w:rsidRDefault="006C4E07" w:rsidP="00EA3097">
      <w:pPr>
        <w:rPr>
          <w:sz w:val="24"/>
        </w:rPr>
      </w:pPr>
    </w:p>
    <w:p w:rsidR="006F3498" w:rsidRPr="00EA3097" w:rsidRDefault="006F3498" w:rsidP="00EA3097">
      <w:pPr>
        <w:rPr>
          <w:rFonts w:asciiTheme="majorHAnsi" w:hAnsiTheme="majorHAnsi"/>
          <w:b/>
          <w:sz w:val="28"/>
          <w:szCs w:val="28"/>
        </w:rPr>
      </w:pPr>
      <w:r w:rsidRPr="00EA3097">
        <w:rPr>
          <w:rFonts w:asciiTheme="majorHAnsi" w:hAnsiTheme="majorHAnsi"/>
          <w:b/>
          <w:sz w:val="28"/>
          <w:szCs w:val="28"/>
        </w:rPr>
        <w:t xml:space="preserve">Medisinsk utredning </w:t>
      </w:r>
      <w:bookmarkStart w:id="2" w:name="OLE_LINK3"/>
      <w:bookmarkStart w:id="3" w:name="OLE_LINK4"/>
    </w:p>
    <w:bookmarkEnd w:id="2"/>
    <w:bookmarkEnd w:id="3"/>
    <w:p w:rsidR="006F3498" w:rsidRPr="00A76273" w:rsidRDefault="006F3498" w:rsidP="00EA3097">
      <w:pPr>
        <w:rPr>
          <w:color w:val="212121"/>
        </w:rPr>
      </w:pPr>
      <w:r w:rsidRPr="00A76273">
        <w:t xml:space="preserve">Medisinsk vurdering </w:t>
      </w:r>
      <w:r>
        <w:t xml:space="preserve">er </w:t>
      </w:r>
      <w:r w:rsidR="00EA3097">
        <w:t xml:space="preserve">viktig for å differensiere </w:t>
      </w:r>
      <w:r w:rsidRPr="00A76273">
        <w:t xml:space="preserve">mellom ADHD og andre årsaker til ADHD-symptomer, og for å vurdere </w:t>
      </w:r>
      <w:proofErr w:type="spellStart"/>
      <w:r w:rsidRPr="00A76273">
        <w:t>kontradindikasjoner</w:t>
      </w:r>
      <w:proofErr w:type="spellEnd"/>
      <w:r w:rsidRPr="00A76273">
        <w:t xml:space="preserve"> for medikamentell behandling av AHDH. Mange ulike somatiske tilstander, ka</w:t>
      </w:r>
      <w:r>
        <w:t xml:space="preserve">n gi symptomer som ligner ADHD, </w:t>
      </w:r>
      <w:r>
        <w:rPr>
          <w:color w:val="212121"/>
        </w:rPr>
        <w:t>blant annet n</w:t>
      </w:r>
      <w:r w:rsidRPr="00A76273">
        <w:rPr>
          <w:color w:val="212121"/>
        </w:rPr>
        <w:t>evrologiske sykdommer inklusive epilepsier</w:t>
      </w:r>
      <w:r>
        <w:rPr>
          <w:color w:val="212121"/>
        </w:rPr>
        <w:t>, m</w:t>
      </w:r>
      <w:r w:rsidRPr="00A76273">
        <w:rPr>
          <w:color w:val="212121"/>
        </w:rPr>
        <w:t>edisinske</w:t>
      </w:r>
      <w:r>
        <w:rPr>
          <w:color w:val="212121"/>
        </w:rPr>
        <w:t xml:space="preserve"> syndromer/genetiske sykdommer, s</w:t>
      </w:r>
      <w:r w:rsidRPr="00A76273">
        <w:rPr>
          <w:color w:val="212121"/>
        </w:rPr>
        <w:t xml:space="preserve">anseforstyrrelser/sansedefekter. </w:t>
      </w:r>
    </w:p>
    <w:p w:rsidR="006F3498" w:rsidRDefault="006F3498" w:rsidP="00EA3097">
      <w:r w:rsidRPr="00A76273">
        <w:t xml:space="preserve">Generell somatisk undersøkelse </w:t>
      </w:r>
      <w:r>
        <w:t>ink</w:t>
      </w:r>
      <w:r w:rsidR="00EA3097">
        <w:t>ludert orienterende nevrologisk</w:t>
      </w:r>
      <w:r>
        <w:t xml:space="preserve"> status m</w:t>
      </w:r>
      <w:r w:rsidRPr="00A76273">
        <w:t>å gjøres før oppstart med medisiner</w:t>
      </w:r>
      <w:r>
        <w:t xml:space="preserve">. Vektlegges </w:t>
      </w:r>
      <w:proofErr w:type="spellStart"/>
      <w:r>
        <w:t>kardiovaskulær</w:t>
      </w:r>
      <w:proofErr w:type="spellEnd"/>
      <w:r>
        <w:t xml:space="preserve"> status, inkludert EKG. Orienterende </w:t>
      </w:r>
      <w:r w:rsidRPr="00A76273">
        <w:t>blodprøver.</w:t>
      </w:r>
      <w:r>
        <w:t xml:space="preserve"> </w:t>
      </w:r>
      <w:r w:rsidRPr="00A76273">
        <w:t xml:space="preserve">Vurdere EEG og MR </w:t>
      </w:r>
      <w:proofErr w:type="spellStart"/>
      <w:r w:rsidRPr="00A76273">
        <w:t>caput</w:t>
      </w:r>
      <w:proofErr w:type="spellEnd"/>
      <w:r w:rsidRPr="00A76273">
        <w:t>.</w:t>
      </w:r>
      <w:r>
        <w:t xml:space="preserve">  </w:t>
      </w:r>
      <w:r w:rsidR="00EA3097">
        <w:t>Medikament – og rusanamnese.</w:t>
      </w:r>
    </w:p>
    <w:p w:rsidR="00EA3097" w:rsidRDefault="00EA3097" w:rsidP="00EA3097"/>
    <w:p w:rsidR="006C4E07" w:rsidRPr="00A76273" w:rsidRDefault="006C4E07" w:rsidP="00EA3097"/>
    <w:p w:rsidR="006F3498" w:rsidRPr="003D2DCC" w:rsidRDefault="006F3498" w:rsidP="003D2DCC">
      <w:pPr>
        <w:rPr>
          <w:rFonts w:asciiTheme="majorHAnsi" w:hAnsiTheme="majorHAnsi"/>
          <w:b/>
          <w:sz w:val="28"/>
          <w:szCs w:val="28"/>
        </w:rPr>
      </w:pPr>
      <w:r w:rsidRPr="003D2DCC">
        <w:rPr>
          <w:rFonts w:asciiTheme="majorHAnsi" w:hAnsiTheme="majorHAnsi"/>
          <w:b/>
          <w:sz w:val="28"/>
          <w:szCs w:val="28"/>
        </w:rPr>
        <w:t xml:space="preserve">Medikamentell behandling av ADHD </w:t>
      </w:r>
    </w:p>
    <w:p w:rsidR="006F3498" w:rsidRPr="00225C50" w:rsidRDefault="006F3498" w:rsidP="003D2DCC">
      <w:pPr>
        <w:rPr>
          <w:szCs w:val="22"/>
        </w:rPr>
      </w:pPr>
      <w:r w:rsidRPr="003D2DCC">
        <w:rPr>
          <w:szCs w:val="22"/>
        </w:rPr>
        <w:t xml:space="preserve">Studier har vist at barn og voksne kan ha effekt av medikamentell behandling. Klinisk erfaring tilsier det samme. Dette er vist for både </w:t>
      </w:r>
      <w:proofErr w:type="spellStart"/>
      <w:r w:rsidRPr="003D2DCC">
        <w:rPr>
          <w:szCs w:val="22"/>
        </w:rPr>
        <w:t>atomoksetin</w:t>
      </w:r>
      <w:proofErr w:type="spellEnd"/>
      <w:r w:rsidRPr="003D2DCC">
        <w:rPr>
          <w:szCs w:val="22"/>
        </w:rPr>
        <w:t xml:space="preserve"> og sentralstimulerende. Den doble sårbarheten pasientgruppen har, med mindre kompensatoriske kognitive styrker, gjør det viktig å vurdere medikasjon. Viktig å innhente opplysninger om effekt og evt</w:t>
      </w:r>
      <w:r w:rsidR="009279AC">
        <w:rPr>
          <w:szCs w:val="22"/>
        </w:rPr>
        <w:t>.</w:t>
      </w:r>
      <w:r w:rsidRPr="003D2DCC">
        <w:rPr>
          <w:szCs w:val="22"/>
        </w:rPr>
        <w:t xml:space="preserve"> bivirkning av tidligere behandling. Det er anbefalt å følge retningslinjer for behandling som hos </w:t>
      </w:r>
      <w:proofErr w:type="spellStart"/>
      <w:r w:rsidRPr="003D2DCC">
        <w:rPr>
          <w:szCs w:val="22"/>
        </w:rPr>
        <w:t>neurotype</w:t>
      </w:r>
      <w:proofErr w:type="spellEnd"/>
      <w:r w:rsidRPr="003D2DCC">
        <w:rPr>
          <w:szCs w:val="22"/>
        </w:rPr>
        <w:t xml:space="preserve">. Det vises til veileder fra </w:t>
      </w:r>
      <w:proofErr w:type="spellStart"/>
      <w:r w:rsidRPr="003D2DCC">
        <w:rPr>
          <w:szCs w:val="22"/>
        </w:rPr>
        <w:t>HDir</w:t>
      </w:r>
      <w:proofErr w:type="spellEnd"/>
      <w:r w:rsidRPr="003D2DCC">
        <w:rPr>
          <w:szCs w:val="22"/>
        </w:rPr>
        <w:t>. Tverrfaglig evaluering av effekt, samlet vurdering basert på miljøobservasjoner,</w:t>
      </w:r>
      <w:r w:rsidR="009279AC">
        <w:rPr>
          <w:szCs w:val="22"/>
        </w:rPr>
        <w:t xml:space="preserve"> </w:t>
      </w:r>
      <w:r w:rsidRPr="003D2DCC">
        <w:rPr>
          <w:szCs w:val="22"/>
        </w:rPr>
        <w:t>evt</w:t>
      </w:r>
      <w:r w:rsidR="009279AC">
        <w:rPr>
          <w:szCs w:val="22"/>
        </w:rPr>
        <w:t>.</w:t>
      </w:r>
      <w:r w:rsidRPr="003D2DCC">
        <w:rPr>
          <w:szCs w:val="22"/>
        </w:rPr>
        <w:t xml:space="preserve"> selvrapportering. Effekt må vurderes på flere arenaer. Man bør starte med laveste, anbefalte dose, og øke dose langsommere enn anbefalt for </w:t>
      </w:r>
      <w:proofErr w:type="spellStart"/>
      <w:r w:rsidRPr="003D2DCC">
        <w:rPr>
          <w:szCs w:val="22"/>
        </w:rPr>
        <w:t>neurotype</w:t>
      </w:r>
      <w:proofErr w:type="spellEnd"/>
      <w:r w:rsidRPr="003D2DCC">
        <w:rPr>
          <w:szCs w:val="22"/>
        </w:rPr>
        <w:t>. Effekten av medikasjonen er bedre ved samtidige ikke-</w:t>
      </w:r>
      <w:r w:rsidRPr="003D2DCC">
        <w:rPr>
          <w:szCs w:val="22"/>
        </w:rPr>
        <w:lastRenderedPageBreak/>
        <w:t xml:space="preserve">medikamentelle tiltak. Det er vist at pasientgruppen er mer sensitiv for bivirkninger av medisiner brukt mot ADHD, særlig adferdsendringer.  Bivirkninger som er vanlige må være kjent for nærpersoner. Vanlige bivirkninger kan feiltolkes som forverring av </w:t>
      </w:r>
      <w:proofErr w:type="spellStart"/>
      <w:r w:rsidRPr="003D2DCC">
        <w:rPr>
          <w:szCs w:val="22"/>
        </w:rPr>
        <w:t>adhd</w:t>
      </w:r>
      <w:proofErr w:type="spellEnd"/>
      <w:r w:rsidRPr="003D2DCC">
        <w:rPr>
          <w:szCs w:val="22"/>
        </w:rPr>
        <w:t>-symptomer (for eksempel irritabilitet, søvnvansker). Anbefales strukturert registrering av bivirkninger. UKU</w:t>
      </w:r>
      <w:r w:rsidRPr="00225C50">
        <w:rPr>
          <w:szCs w:val="22"/>
        </w:rPr>
        <w:t>? Ved usikker indikasjon eller ”</w:t>
      </w:r>
      <w:proofErr w:type="spellStart"/>
      <w:r w:rsidRPr="00225C50">
        <w:rPr>
          <w:szCs w:val="22"/>
        </w:rPr>
        <w:t>off</w:t>
      </w:r>
      <w:proofErr w:type="spellEnd"/>
      <w:r w:rsidRPr="00225C50">
        <w:rPr>
          <w:szCs w:val="22"/>
        </w:rPr>
        <w:t>-</w:t>
      </w:r>
      <w:proofErr w:type="spellStart"/>
      <w:r w:rsidRPr="00225C50">
        <w:rPr>
          <w:szCs w:val="22"/>
        </w:rPr>
        <w:t>label</w:t>
      </w:r>
      <w:proofErr w:type="spellEnd"/>
      <w:r w:rsidRPr="00225C50">
        <w:rPr>
          <w:szCs w:val="22"/>
        </w:rPr>
        <w:t>”-bruk er det spesielt viktig å vurdere kontraindikasjoner og om miljøtiltak er forsøkt først før man starter behandlingen. Nøye dokumentasjon påkreves.</w:t>
      </w:r>
    </w:p>
    <w:p w:rsidR="006F3498" w:rsidRDefault="006F3498" w:rsidP="006F3498">
      <w:pPr>
        <w:rPr>
          <w:szCs w:val="22"/>
        </w:rPr>
      </w:pPr>
    </w:p>
    <w:p w:rsidR="006C4E07" w:rsidRPr="00225C50" w:rsidRDefault="006C4E07" w:rsidP="006F3498">
      <w:pPr>
        <w:rPr>
          <w:szCs w:val="22"/>
        </w:rPr>
      </w:pPr>
    </w:p>
    <w:p w:rsidR="006F3498" w:rsidRPr="00225C50" w:rsidRDefault="006F3498" w:rsidP="00225C50">
      <w:pPr>
        <w:rPr>
          <w:rFonts w:asciiTheme="majorHAnsi" w:hAnsiTheme="majorHAnsi"/>
          <w:b/>
          <w:sz w:val="28"/>
          <w:szCs w:val="28"/>
        </w:rPr>
      </w:pPr>
      <w:r w:rsidRPr="00225C50">
        <w:rPr>
          <w:rFonts w:asciiTheme="majorHAnsi" w:hAnsiTheme="majorHAnsi"/>
          <w:b/>
          <w:sz w:val="28"/>
          <w:szCs w:val="28"/>
        </w:rPr>
        <w:t>Referanser</w:t>
      </w:r>
    </w:p>
    <w:p w:rsidR="006F3498" w:rsidRPr="00225C50" w:rsidRDefault="006F3498" w:rsidP="006F3498">
      <w:pPr>
        <w:numPr>
          <w:ilvl w:val="0"/>
          <w:numId w:val="36"/>
        </w:numPr>
        <w:rPr>
          <w:rFonts w:cs="Helvetica"/>
          <w:color w:val="333333"/>
          <w:szCs w:val="22"/>
        </w:rPr>
      </w:pPr>
      <w:r w:rsidRPr="00225C50">
        <w:rPr>
          <w:rFonts w:cs="Helvetica"/>
          <w:color w:val="333333"/>
          <w:szCs w:val="22"/>
        </w:rPr>
        <w:t xml:space="preserve">Veileder i diagnostikk og behandling for AD/HD. Helsedirektoratet: </w:t>
      </w:r>
      <w:hyperlink r:id="rId10" w:history="1">
        <w:r w:rsidRPr="00225C50">
          <w:rPr>
            <w:rStyle w:val="Hyperkobling"/>
            <w:rFonts w:ascii="Calibri" w:hAnsi="Calibri" w:cs="Helvetica"/>
            <w:szCs w:val="22"/>
          </w:rPr>
          <w:t>https://www.helsedirektoratet.no/retningslinjer/adhd</w:t>
        </w:r>
      </w:hyperlink>
    </w:p>
    <w:p w:rsidR="006F3498" w:rsidRPr="00225C50" w:rsidRDefault="006F3498" w:rsidP="006F3498">
      <w:pPr>
        <w:numPr>
          <w:ilvl w:val="0"/>
          <w:numId w:val="36"/>
        </w:numPr>
        <w:rPr>
          <w:rFonts w:cs="Helvetica"/>
          <w:color w:val="333333"/>
          <w:szCs w:val="22"/>
        </w:rPr>
      </w:pPr>
      <w:proofErr w:type="spellStart"/>
      <w:r w:rsidRPr="00225C50">
        <w:rPr>
          <w:rFonts w:cs="Helvetica"/>
          <w:color w:val="333333"/>
          <w:szCs w:val="22"/>
        </w:rPr>
        <w:t>Upto</w:t>
      </w:r>
      <w:bookmarkStart w:id="4" w:name="_GoBack"/>
      <w:bookmarkEnd w:id="4"/>
      <w:r w:rsidRPr="00225C50">
        <w:rPr>
          <w:rFonts w:cs="Helvetica"/>
          <w:color w:val="333333"/>
          <w:szCs w:val="22"/>
        </w:rPr>
        <w:t>date</w:t>
      </w:r>
      <w:proofErr w:type="spellEnd"/>
    </w:p>
    <w:p w:rsidR="006F3498" w:rsidRPr="00225C50" w:rsidRDefault="006F3498" w:rsidP="006F3498">
      <w:pPr>
        <w:numPr>
          <w:ilvl w:val="0"/>
          <w:numId w:val="36"/>
        </w:numPr>
        <w:rPr>
          <w:rFonts w:cs="Helvetica"/>
          <w:color w:val="333333"/>
          <w:szCs w:val="22"/>
        </w:rPr>
      </w:pPr>
      <w:r w:rsidRPr="00225C50">
        <w:rPr>
          <w:rFonts w:cs="Helvetica"/>
          <w:color w:val="333333"/>
          <w:szCs w:val="22"/>
        </w:rPr>
        <w:t>Tidligere prosedyrer om ADHD fra PUA og BUP</w:t>
      </w:r>
    </w:p>
    <w:p w:rsidR="006F3498" w:rsidRDefault="006F3498" w:rsidP="000A6A6A">
      <w:pPr>
        <w:rPr>
          <w:bCs/>
        </w:rPr>
      </w:pPr>
    </w:p>
    <w:sectPr w:rsidR="006F3498">
      <w:footerReference w:type="default" r:id="rId11"/>
      <w:type w:val="nextColumn"/>
      <w:pgSz w:w="11907" w:h="16840" w:code="9"/>
      <w:pgMar w:top="1107" w:right="1418" w:bottom="1418" w:left="1418" w:header="708" w:footer="708" w:gutter="0"/>
      <w:paperSrc w:first="2" w:other="2"/>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EA9" w:rsidRDefault="00FA4EA9">
      <w:r>
        <w:separator/>
      </w:r>
    </w:p>
  </w:endnote>
  <w:endnote w:type="continuationSeparator" w:id="0">
    <w:p w:rsidR="00FA4EA9" w:rsidRDefault="00FA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399"/>
      <w:gridCol w:w="3122"/>
      <w:gridCol w:w="992"/>
      <w:gridCol w:w="957"/>
    </w:tblGrid>
    <w:tr w:rsidR="00581BFF">
      <w:tc>
        <w:tcPr>
          <w:tcW w:w="2270" w:type="pct"/>
          <w:gridSpan w:val="2"/>
        </w:tcPr>
        <w:p w:rsidR="00581BFF" w:rsidRDefault="00581BFF">
          <w:pPr>
            <w:keepNext/>
            <w:autoSpaceDE w:val="0"/>
            <w:autoSpaceDN w:val="0"/>
            <w:adjustRightInd w:val="0"/>
            <w:ind w:left="-42"/>
            <w:rPr>
              <w:rFonts w:ascii="Arial Narrow" w:hAnsi="Arial Narrow" w:cs="Times-Roman"/>
              <w:b/>
              <w:sz w:val="14"/>
              <w:szCs w:val="24"/>
            </w:rPr>
          </w:pPr>
          <w:r>
            <w:rPr>
              <w:rFonts w:ascii="Arial Narrow" w:hAnsi="Arial Narrow" w:cs="Times-Roman"/>
              <w:b/>
              <w:sz w:val="14"/>
              <w:szCs w:val="24"/>
            </w:rPr>
            <w:fldChar w:fldCharType="begin"/>
          </w:r>
          <w:r>
            <w:rPr>
              <w:rFonts w:ascii="Arial Narrow" w:hAnsi="Arial Narrow" w:cs="Times-Roman"/>
              <w:b/>
              <w:sz w:val="14"/>
              <w:szCs w:val="24"/>
            </w:rPr>
            <w:instrText xml:space="preserve"> FILENAME   \* MERGEFORMAT </w:instrText>
          </w:r>
          <w:r>
            <w:rPr>
              <w:rFonts w:ascii="Arial Narrow" w:hAnsi="Arial Narrow" w:cs="Times-Roman"/>
              <w:b/>
              <w:sz w:val="14"/>
              <w:szCs w:val="24"/>
            </w:rPr>
            <w:fldChar w:fldCharType="separate"/>
          </w:r>
          <w:r w:rsidR="004B73BB">
            <w:rPr>
              <w:rFonts w:ascii="Arial Narrow" w:hAnsi="Arial Narrow" w:cs="Times-Roman"/>
              <w:b/>
              <w:noProof/>
              <w:sz w:val="14"/>
              <w:szCs w:val="24"/>
            </w:rPr>
            <w:t>Vedlegg - Retningslinje for utredning og behandling av ADHD.docx</w:t>
          </w:r>
          <w:r>
            <w:rPr>
              <w:rFonts w:ascii="Arial Narrow" w:hAnsi="Arial Narrow" w:cs="Times-Roman"/>
              <w:b/>
              <w:sz w:val="14"/>
              <w:szCs w:val="24"/>
            </w:rPr>
            <w:fldChar w:fldCharType="end"/>
          </w:r>
        </w:p>
      </w:tc>
      <w:tc>
        <w:tcPr>
          <w:tcW w:w="2215" w:type="pct"/>
          <w:gridSpan w:val="2"/>
        </w:tcPr>
        <w:p w:rsidR="00581BFF" w:rsidRDefault="00581BFF" w:rsidP="000867C7">
          <w:pPr>
            <w:keepNext/>
            <w:autoSpaceDE w:val="0"/>
            <w:autoSpaceDN w:val="0"/>
            <w:adjustRightInd w:val="0"/>
            <w:ind w:left="-42"/>
            <w:rPr>
              <w:rFonts w:ascii="Arial Narrow" w:hAnsi="Arial Narrow" w:cs="Times-Roman"/>
              <w:b/>
              <w:sz w:val="14"/>
              <w:szCs w:val="24"/>
            </w:rPr>
          </w:pPr>
          <w:proofErr w:type="spellStart"/>
          <w:r>
            <w:rPr>
              <w:rFonts w:ascii="Arial Narrow" w:hAnsi="Arial Narrow" w:cs="Times-Roman"/>
              <w:sz w:val="14"/>
              <w:szCs w:val="24"/>
            </w:rPr>
            <w:t>Org.enhet</w:t>
          </w:r>
          <w:proofErr w:type="spellEnd"/>
          <w:r>
            <w:rPr>
              <w:rFonts w:ascii="Arial Narrow" w:hAnsi="Arial Narrow" w:cs="Times-Roman"/>
              <w:sz w:val="14"/>
              <w:szCs w:val="24"/>
            </w:rPr>
            <w:t xml:space="preserve">: </w:t>
          </w:r>
          <w:r w:rsidR="000867C7">
            <w:rPr>
              <w:rFonts w:ascii="Arial Narrow" w:hAnsi="Arial Narrow" w:cs="Times-Roman"/>
              <w:sz w:val="14"/>
              <w:szCs w:val="24"/>
            </w:rPr>
            <w:t>Regional seksjon psykiatri,</w:t>
          </w:r>
          <w:r>
            <w:rPr>
              <w:rFonts w:ascii="Arial Narrow" w:hAnsi="Arial Narrow" w:cs="Times-Roman"/>
              <w:sz w:val="14"/>
              <w:szCs w:val="24"/>
            </w:rPr>
            <w:t xml:space="preserve"> utviklingshemning/autisme</w:t>
          </w:r>
        </w:p>
      </w:tc>
      <w:tc>
        <w:tcPr>
          <w:tcW w:w="515" w:type="pct"/>
        </w:tcPr>
        <w:p w:rsidR="00581BFF" w:rsidRDefault="00581BFF">
          <w:pPr>
            <w:keepNext/>
            <w:autoSpaceDE w:val="0"/>
            <w:autoSpaceDN w:val="0"/>
            <w:adjustRightInd w:val="0"/>
            <w:ind w:left="-42"/>
            <w:jc w:val="right"/>
            <w:rPr>
              <w:rFonts w:ascii="Arial Narrow" w:hAnsi="Arial Narrow" w:cs="Times-Roman"/>
              <w:sz w:val="14"/>
              <w:szCs w:val="24"/>
            </w:rPr>
          </w:pPr>
          <w:r>
            <w:rPr>
              <w:rFonts w:ascii="Arial Narrow" w:hAnsi="Arial Narrow" w:cs="Times-Roman"/>
              <w:sz w:val="14"/>
              <w:szCs w:val="24"/>
            </w:rPr>
            <w:t>Nivå: 2</w:t>
          </w:r>
        </w:p>
      </w:tc>
    </w:tr>
    <w:tr w:rsidR="00581BFF">
      <w:tc>
        <w:tcPr>
          <w:tcW w:w="440" w:type="pct"/>
        </w:tcPr>
        <w:p w:rsidR="00581BFF" w:rsidRDefault="00581BFF">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Versjon: 1</w:t>
          </w:r>
        </w:p>
      </w:tc>
      <w:tc>
        <w:tcPr>
          <w:tcW w:w="1830" w:type="pct"/>
        </w:tcPr>
        <w:p w:rsidR="00581BFF" w:rsidRDefault="00264342" w:rsidP="0018774B">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 xml:space="preserve">Utarbeidet av: </w:t>
          </w:r>
          <w:r w:rsidR="00041BA3">
            <w:rPr>
              <w:rFonts w:ascii="Arial Narrow" w:hAnsi="Arial Narrow" w:cs="Times-Roman"/>
              <w:sz w:val="14"/>
              <w:szCs w:val="24"/>
            </w:rPr>
            <w:t>Psykol</w:t>
          </w:r>
          <w:r w:rsidR="00BF4B3B">
            <w:rPr>
              <w:rFonts w:ascii="Arial Narrow" w:hAnsi="Arial Narrow" w:cs="Times-Roman"/>
              <w:sz w:val="14"/>
              <w:szCs w:val="24"/>
            </w:rPr>
            <w:t>ogspesialist Arvid N. Kildahl,</w:t>
          </w:r>
          <w:r w:rsidR="00041BA3">
            <w:rPr>
              <w:rFonts w:ascii="Arial Narrow" w:hAnsi="Arial Narrow" w:cs="Times-Roman"/>
              <w:sz w:val="14"/>
              <w:szCs w:val="24"/>
            </w:rPr>
            <w:t xml:space="preserve"> psykiater Inger Breistein Haugen</w:t>
          </w:r>
          <w:r w:rsidR="00BF4B3B">
            <w:rPr>
              <w:rFonts w:ascii="Arial Narrow" w:hAnsi="Arial Narrow" w:cs="Times-Roman"/>
              <w:sz w:val="14"/>
              <w:szCs w:val="24"/>
            </w:rPr>
            <w:t xml:space="preserve"> og psykiater Ann Magritt S. Inderberg</w:t>
          </w:r>
        </w:p>
      </w:tc>
      <w:tc>
        <w:tcPr>
          <w:tcW w:w="1681" w:type="pct"/>
        </w:tcPr>
        <w:p w:rsidR="00581BFF" w:rsidRDefault="00581BFF">
          <w:pPr>
            <w:keepNext/>
            <w:autoSpaceDE w:val="0"/>
            <w:autoSpaceDN w:val="0"/>
            <w:adjustRightInd w:val="0"/>
            <w:ind w:left="-42"/>
            <w:rPr>
              <w:rFonts w:ascii="Arial Narrow" w:hAnsi="Arial Narrow" w:cs="Times-Roman"/>
              <w:sz w:val="14"/>
              <w:szCs w:val="24"/>
            </w:rPr>
          </w:pPr>
          <w:proofErr w:type="spellStart"/>
          <w:r>
            <w:rPr>
              <w:rFonts w:ascii="Arial Narrow" w:hAnsi="Arial Narrow" w:cs="Times-Roman"/>
              <w:sz w:val="14"/>
              <w:szCs w:val="24"/>
            </w:rPr>
            <w:t>Godkj</w:t>
          </w:r>
          <w:proofErr w:type="spellEnd"/>
          <w:r>
            <w:rPr>
              <w:rFonts w:ascii="Arial Narrow" w:hAnsi="Arial Narrow" w:cs="Times-Roman"/>
              <w:sz w:val="14"/>
              <w:szCs w:val="24"/>
            </w:rPr>
            <w:t>. av: Anne-Karin Rustad Rudi</w:t>
          </w:r>
        </w:p>
      </w:tc>
      <w:tc>
        <w:tcPr>
          <w:tcW w:w="534" w:type="pct"/>
        </w:tcPr>
        <w:p w:rsidR="00581BFF" w:rsidRDefault="00581BFF">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 xml:space="preserve">Dato: </w:t>
          </w:r>
          <w:r>
            <w:rPr>
              <w:rFonts w:ascii="Arial Narrow" w:hAnsi="Arial Narrow" w:cs="Times-Roman"/>
              <w:sz w:val="14"/>
              <w:szCs w:val="24"/>
            </w:rPr>
            <w:fldChar w:fldCharType="begin"/>
          </w:r>
          <w:r>
            <w:rPr>
              <w:rFonts w:ascii="Arial Narrow" w:hAnsi="Arial Narrow" w:cs="Times-Roman"/>
              <w:sz w:val="14"/>
              <w:szCs w:val="24"/>
            </w:rPr>
            <w:instrText xml:space="preserve"> SAVEDATE  \@ "dd.MM.yy"  \* MERGEFORMAT </w:instrText>
          </w:r>
          <w:r>
            <w:rPr>
              <w:rFonts w:ascii="Arial Narrow" w:hAnsi="Arial Narrow" w:cs="Times-Roman"/>
              <w:sz w:val="14"/>
              <w:szCs w:val="24"/>
            </w:rPr>
            <w:fldChar w:fldCharType="separate"/>
          </w:r>
          <w:r w:rsidR="00BF4B3B">
            <w:rPr>
              <w:rFonts w:ascii="Arial Narrow" w:hAnsi="Arial Narrow" w:cs="Times-Roman"/>
              <w:noProof/>
              <w:sz w:val="14"/>
              <w:szCs w:val="24"/>
            </w:rPr>
            <w:t>03.03.20</w:t>
          </w:r>
          <w:r>
            <w:rPr>
              <w:rFonts w:ascii="Arial Narrow" w:hAnsi="Arial Narrow" w:cs="Times-Roman"/>
              <w:sz w:val="14"/>
              <w:szCs w:val="24"/>
            </w:rPr>
            <w:fldChar w:fldCharType="end"/>
          </w:r>
        </w:p>
      </w:tc>
      <w:tc>
        <w:tcPr>
          <w:tcW w:w="515" w:type="pct"/>
        </w:tcPr>
        <w:p w:rsidR="00581BFF" w:rsidRDefault="00581BFF">
          <w:pPr>
            <w:keepNext/>
            <w:autoSpaceDE w:val="0"/>
            <w:autoSpaceDN w:val="0"/>
            <w:adjustRightInd w:val="0"/>
            <w:ind w:left="-42"/>
            <w:jc w:val="right"/>
            <w:rPr>
              <w:rFonts w:ascii="Arial Narrow" w:hAnsi="Arial Narrow" w:cs="Times-Roman"/>
              <w:sz w:val="14"/>
              <w:szCs w:val="24"/>
            </w:rPr>
          </w:pPr>
          <w:r>
            <w:rPr>
              <w:rFonts w:ascii="Arial Narrow" w:hAnsi="Arial Narrow" w:cs="Times-Roman"/>
              <w:snapToGrid w:val="0"/>
              <w:sz w:val="14"/>
              <w:szCs w:val="24"/>
            </w:rPr>
            <w:t xml:space="preserve">Side </w:t>
          </w:r>
          <w:r>
            <w:rPr>
              <w:rFonts w:ascii="Arial Narrow" w:hAnsi="Arial Narrow" w:cs="Times-Roman"/>
              <w:snapToGrid w:val="0"/>
              <w:sz w:val="14"/>
              <w:szCs w:val="24"/>
            </w:rPr>
            <w:fldChar w:fldCharType="begin"/>
          </w:r>
          <w:r>
            <w:rPr>
              <w:rFonts w:ascii="Arial Narrow" w:hAnsi="Arial Narrow" w:cs="Times-Roman"/>
              <w:snapToGrid w:val="0"/>
              <w:sz w:val="14"/>
              <w:szCs w:val="24"/>
            </w:rPr>
            <w:instrText xml:space="preserve"> PAGE </w:instrText>
          </w:r>
          <w:r>
            <w:rPr>
              <w:rFonts w:ascii="Arial Narrow" w:hAnsi="Arial Narrow" w:cs="Times-Roman"/>
              <w:snapToGrid w:val="0"/>
              <w:sz w:val="14"/>
              <w:szCs w:val="24"/>
            </w:rPr>
            <w:fldChar w:fldCharType="separate"/>
          </w:r>
          <w:r w:rsidR="004B73BB">
            <w:rPr>
              <w:rFonts w:ascii="Arial Narrow" w:hAnsi="Arial Narrow" w:cs="Times-Roman"/>
              <w:noProof/>
              <w:snapToGrid w:val="0"/>
              <w:sz w:val="14"/>
              <w:szCs w:val="24"/>
            </w:rPr>
            <w:t>4</w:t>
          </w:r>
          <w:r>
            <w:rPr>
              <w:rFonts w:ascii="Arial Narrow" w:hAnsi="Arial Narrow" w:cs="Times-Roman"/>
              <w:snapToGrid w:val="0"/>
              <w:sz w:val="14"/>
              <w:szCs w:val="24"/>
            </w:rPr>
            <w:fldChar w:fldCharType="end"/>
          </w:r>
          <w:r>
            <w:rPr>
              <w:rFonts w:ascii="Arial Narrow" w:hAnsi="Arial Narrow" w:cs="Times-Roman"/>
              <w:snapToGrid w:val="0"/>
              <w:sz w:val="14"/>
              <w:szCs w:val="24"/>
            </w:rPr>
            <w:t xml:space="preserve"> av </w:t>
          </w:r>
          <w:r>
            <w:rPr>
              <w:rFonts w:ascii="Arial Narrow" w:hAnsi="Arial Narrow" w:cs="Times-Roman"/>
              <w:snapToGrid w:val="0"/>
              <w:sz w:val="14"/>
              <w:szCs w:val="24"/>
            </w:rPr>
            <w:fldChar w:fldCharType="begin"/>
          </w:r>
          <w:r>
            <w:rPr>
              <w:rFonts w:ascii="Arial Narrow" w:hAnsi="Arial Narrow" w:cs="Times-Roman"/>
              <w:snapToGrid w:val="0"/>
              <w:sz w:val="14"/>
              <w:szCs w:val="24"/>
            </w:rPr>
            <w:instrText xml:space="preserve"> NUMPAGES </w:instrText>
          </w:r>
          <w:r>
            <w:rPr>
              <w:rFonts w:ascii="Arial Narrow" w:hAnsi="Arial Narrow" w:cs="Times-Roman"/>
              <w:snapToGrid w:val="0"/>
              <w:sz w:val="14"/>
              <w:szCs w:val="24"/>
            </w:rPr>
            <w:fldChar w:fldCharType="separate"/>
          </w:r>
          <w:r w:rsidR="004B73BB">
            <w:rPr>
              <w:rFonts w:ascii="Arial Narrow" w:hAnsi="Arial Narrow" w:cs="Times-Roman"/>
              <w:noProof/>
              <w:snapToGrid w:val="0"/>
              <w:sz w:val="14"/>
              <w:szCs w:val="24"/>
            </w:rPr>
            <w:t>4</w:t>
          </w:r>
          <w:r>
            <w:rPr>
              <w:rFonts w:ascii="Arial Narrow" w:hAnsi="Arial Narrow" w:cs="Times-Roman"/>
              <w:snapToGrid w:val="0"/>
              <w:sz w:val="14"/>
              <w:szCs w:val="24"/>
            </w:rPr>
            <w:fldChar w:fldCharType="end"/>
          </w:r>
        </w:p>
      </w:tc>
    </w:tr>
  </w:tbl>
  <w:p w:rsidR="00581BFF" w:rsidRDefault="00581BFF">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EA9" w:rsidRDefault="00FA4EA9">
      <w:r>
        <w:separator/>
      </w:r>
    </w:p>
  </w:footnote>
  <w:footnote w:type="continuationSeparator" w:id="0">
    <w:p w:rsidR="00FA4EA9" w:rsidRDefault="00FA4E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579"/>
    <w:multiLevelType w:val="multilevel"/>
    <w:tmpl w:val="A6102EEA"/>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AAC0BE3"/>
    <w:multiLevelType w:val="multilevel"/>
    <w:tmpl w:val="6FFA2D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851"/>
        </w:tabs>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227219C3"/>
    <w:multiLevelType w:val="hybridMultilevel"/>
    <w:tmpl w:val="F0F47F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30921035"/>
    <w:multiLevelType w:val="multilevel"/>
    <w:tmpl w:val="99D61672"/>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1316162"/>
    <w:multiLevelType w:val="multilevel"/>
    <w:tmpl w:val="6FFA2D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851"/>
        </w:tabs>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nsid w:val="3B444E2C"/>
    <w:multiLevelType w:val="multilevel"/>
    <w:tmpl w:val="171C031A"/>
    <w:lvl w:ilvl="0">
      <w:start w:val="1"/>
      <w:numFmt w:val="none"/>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B847C7B"/>
    <w:multiLevelType w:val="singleLevel"/>
    <w:tmpl w:val="A228629E"/>
    <w:lvl w:ilvl="0">
      <w:start w:val="1"/>
      <w:numFmt w:val="decimal"/>
      <w:lvlText w:val="%1."/>
      <w:lvlJc w:val="left"/>
      <w:pPr>
        <w:tabs>
          <w:tab w:val="num" w:pos="360"/>
        </w:tabs>
        <w:ind w:left="360" w:hanging="360"/>
      </w:pPr>
    </w:lvl>
  </w:abstractNum>
  <w:abstractNum w:abstractNumId="7">
    <w:nsid w:val="3F1F49A9"/>
    <w:multiLevelType w:val="multilevel"/>
    <w:tmpl w:val="6FFA2D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851"/>
        </w:tabs>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nsid w:val="4D6967E4"/>
    <w:multiLevelType w:val="hybridMultilevel"/>
    <w:tmpl w:val="D0A4AE82"/>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9">
    <w:nsid w:val="56CF7CA5"/>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8FF0445"/>
    <w:multiLevelType w:val="hybridMultilevel"/>
    <w:tmpl w:val="00FC0D5C"/>
    <w:lvl w:ilvl="0" w:tplc="3D8CB1FE">
      <w:numFmt w:val="bullet"/>
      <w:lvlText w:val="-"/>
      <w:lvlJc w:val="left"/>
      <w:pPr>
        <w:ind w:left="405" w:hanging="360"/>
      </w:pPr>
      <w:rPr>
        <w:rFonts w:ascii="Calibri" w:eastAsia="Times New Roman" w:hAnsi="Calibri" w:cs="Times New Roman"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11">
    <w:nsid w:val="598F172A"/>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5CD47195"/>
    <w:multiLevelType w:val="multilevel"/>
    <w:tmpl w:val="7BF8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A70252"/>
    <w:multiLevelType w:val="hybridMultilevel"/>
    <w:tmpl w:val="719E3534"/>
    <w:lvl w:ilvl="0" w:tplc="0414000F">
      <w:start w:val="1"/>
      <w:numFmt w:val="decimal"/>
      <w:lvlText w:val="%1."/>
      <w:lvlJc w:val="left"/>
      <w:pPr>
        <w:ind w:left="768" w:hanging="360"/>
      </w:pPr>
    </w:lvl>
    <w:lvl w:ilvl="1" w:tplc="04140019" w:tentative="1">
      <w:start w:val="1"/>
      <w:numFmt w:val="lowerLetter"/>
      <w:lvlText w:val="%2."/>
      <w:lvlJc w:val="left"/>
      <w:pPr>
        <w:ind w:left="1488" w:hanging="360"/>
      </w:pPr>
    </w:lvl>
    <w:lvl w:ilvl="2" w:tplc="0414001B" w:tentative="1">
      <w:start w:val="1"/>
      <w:numFmt w:val="lowerRoman"/>
      <w:lvlText w:val="%3."/>
      <w:lvlJc w:val="right"/>
      <w:pPr>
        <w:ind w:left="2208" w:hanging="180"/>
      </w:pPr>
    </w:lvl>
    <w:lvl w:ilvl="3" w:tplc="0414000F" w:tentative="1">
      <w:start w:val="1"/>
      <w:numFmt w:val="decimal"/>
      <w:lvlText w:val="%4."/>
      <w:lvlJc w:val="left"/>
      <w:pPr>
        <w:ind w:left="2928" w:hanging="360"/>
      </w:pPr>
    </w:lvl>
    <w:lvl w:ilvl="4" w:tplc="04140019" w:tentative="1">
      <w:start w:val="1"/>
      <w:numFmt w:val="lowerLetter"/>
      <w:lvlText w:val="%5."/>
      <w:lvlJc w:val="left"/>
      <w:pPr>
        <w:ind w:left="3648" w:hanging="360"/>
      </w:pPr>
    </w:lvl>
    <w:lvl w:ilvl="5" w:tplc="0414001B" w:tentative="1">
      <w:start w:val="1"/>
      <w:numFmt w:val="lowerRoman"/>
      <w:lvlText w:val="%6."/>
      <w:lvlJc w:val="right"/>
      <w:pPr>
        <w:ind w:left="4368" w:hanging="180"/>
      </w:pPr>
    </w:lvl>
    <w:lvl w:ilvl="6" w:tplc="0414000F" w:tentative="1">
      <w:start w:val="1"/>
      <w:numFmt w:val="decimal"/>
      <w:lvlText w:val="%7."/>
      <w:lvlJc w:val="left"/>
      <w:pPr>
        <w:ind w:left="5088" w:hanging="360"/>
      </w:pPr>
    </w:lvl>
    <w:lvl w:ilvl="7" w:tplc="04140019" w:tentative="1">
      <w:start w:val="1"/>
      <w:numFmt w:val="lowerLetter"/>
      <w:lvlText w:val="%8."/>
      <w:lvlJc w:val="left"/>
      <w:pPr>
        <w:ind w:left="5808" w:hanging="360"/>
      </w:pPr>
    </w:lvl>
    <w:lvl w:ilvl="8" w:tplc="0414001B" w:tentative="1">
      <w:start w:val="1"/>
      <w:numFmt w:val="lowerRoman"/>
      <w:lvlText w:val="%9."/>
      <w:lvlJc w:val="right"/>
      <w:pPr>
        <w:ind w:left="6528" w:hanging="180"/>
      </w:pPr>
    </w:lvl>
  </w:abstractNum>
  <w:abstractNum w:abstractNumId="14">
    <w:nsid w:val="70720BD2"/>
    <w:multiLevelType w:val="multilevel"/>
    <w:tmpl w:val="5F4E8B94"/>
    <w:lvl w:ilvl="0">
      <w:start w:val="1"/>
      <w:numFmt w:val="none"/>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Restart w:val="0"/>
      <w:lvlText w:val="%2%1.%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7DF43E35"/>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6"/>
  </w:num>
  <w:num w:numId="11">
    <w:abstractNumId w:val="5"/>
  </w:num>
  <w:num w:numId="12">
    <w:abstractNumId w:val="5"/>
  </w:num>
  <w:num w:numId="13">
    <w:abstractNumId w:val="14"/>
  </w:num>
  <w:num w:numId="14">
    <w:abstractNumId w:val="14"/>
  </w:num>
  <w:num w:numId="15">
    <w:abstractNumId w:val="14"/>
  </w:num>
  <w:num w:numId="16">
    <w:abstractNumId w:val="14"/>
  </w:num>
  <w:num w:numId="17">
    <w:abstractNumId w:val="5"/>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7"/>
  </w:num>
  <w:num w:numId="25">
    <w:abstractNumId w:val="7"/>
  </w:num>
  <w:num w:numId="26">
    <w:abstractNumId w:val="7"/>
  </w:num>
  <w:num w:numId="27">
    <w:abstractNumId w:val="4"/>
  </w:num>
  <w:num w:numId="28">
    <w:abstractNumId w:val="15"/>
  </w:num>
  <w:num w:numId="29">
    <w:abstractNumId w:val="11"/>
  </w:num>
  <w:num w:numId="30">
    <w:abstractNumId w:val="1"/>
  </w:num>
  <w:num w:numId="31">
    <w:abstractNumId w:val="9"/>
  </w:num>
  <w:num w:numId="32">
    <w:abstractNumId w:val="13"/>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2"/>
  </w:num>
  <w:num w:numId="36">
    <w:abstractNumId w:val="10"/>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C4B"/>
    <w:rsid w:val="0000403E"/>
    <w:rsid w:val="0001303F"/>
    <w:rsid w:val="00041BA3"/>
    <w:rsid w:val="00077B8C"/>
    <w:rsid w:val="000867C7"/>
    <w:rsid w:val="00093689"/>
    <w:rsid w:val="000A3369"/>
    <w:rsid w:val="000A6A6A"/>
    <w:rsid w:val="000C4315"/>
    <w:rsid w:val="000D16B4"/>
    <w:rsid w:val="0018774B"/>
    <w:rsid w:val="00192A63"/>
    <w:rsid w:val="00225C50"/>
    <w:rsid w:val="00256717"/>
    <w:rsid w:val="00264342"/>
    <w:rsid w:val="00321150"/>
    <w:rsid w:val="003D2DCC"/>
    <w:rsid w:val="00463A07"/>
    <w:rsid w:val="004B73BB"/>
    <w:rsid w:val="00504960"/>
    <w:rsid w:val="00581BFF"/>
    <w:rsid w:val="00593087"/>
    <w:rsid w:val="006C4E07"/>
    <w:rsid w:val="006F3498"/>
    <w:rsid w:val="00713EA9"/>
    <w:rsid w:val="00716082"/>
    <w:rsid w:val="00753213"/>
    <w:rsid w:val="007971A6"/>
    <w:rsid w:val="008A45E3"/>
    <w:rsid w:val="009279AC"/>
    <w:rsid w:val="00972C4B"/>
    <w:rsid w:val="00983A98"/>
    <w:rsid w:val="009D5229"/>
    <w:rsid w:val="00A034BA"/>
    <w:rsid w:val="00AE66A7"/>
    <w:rsid w:val="00B31588"/>
    <w:rsid w:val="00BA4FB4"/>
    <w:rsid w:val="00BF4B3B"/>
    <w:rsid w:val="00C57CC1"/>
    <w:rsid w:val="00C70E88"/>
    <w:rsid w:val="00CC3FA1"/>
    <w:rsid w:val="00CD24A6"/>
    <w:rsid w:val="00EA3097"/>
    <w:rsid w:val="00EB2C22"/>
    <w:rsid w:val="00F823DD"/>
    <w:rsid w:val="00FA4EA9"/>
    <w:rsid w:val="00FA69C3"/>
    <w:rsid w:val="00FE16B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sz w:val="22"/>
    </w:rPr>
  </w:style>
  <w:style w:type="paragraph" w:styleId="Overskrift1">
    <w:name w:val="heading 1"/>
    <w:basedOn w:val="Normal"/>
    <w:next w:val="Normal"/>
    <w:qFormat/>
    <w:pPr>
      <w:spacing w:before="120" w:after="240"/>
      <w:outlineLvl w:val="0"/>
    </w:pPr>
    <w:rPr>
      <w:rFonts w:ascii="Cambria" w:hAnsi="Cambria"/>
      <w:b/>
      <w:sz w:val="32"/>
    </w:rPr>
  </w:style>
  <w:style w:type="paragraph" w:styleId="Overskrift2">
    <w:name w:val="heading 2"/>
    <w:basedOn w:val="Overskrift1"/>
    <w:next w:val="Normal"/>
    <w:qFormat/>
    <w:pPr>
      <w:keepNext/>
      <w:spacing w:before="240" w:after="60"/>
      <w:outlineLvl w:val="1"/>
    </w:pPr>
    <w:rPr>
      <w:rFonts w:cs="Arial"/>
      <w:iCs/>
      <w:kern w:val="32"/>
      <w:sz w:val="28"/>
      <w:szCs w:val="28"/>
    </w:rPr>
  </w:style>
  <w:style w:type="paragraph" w:styleId="Overskrift3">
    <w:name w:val="heading 3"/>
    <w:basedOn w:val="Overskrift1"/>
    <w:next w:val="Normal"/>
    <w:autoRedefine/>
    <w:qFormat/>
    <w:rsid w:val="00BA4FB4"/>
    <w:pPr>
      <w:keepNext/>
      <w:spacing w:after="60"/>
      <w:outlineLvl w:val="2"/>
    </w:pPr>
    <w:rPr>
      <w:rFonts w:ascii="Calibri" w:hAnsi="Calibri" w:cs="Arial"/>
      <w:kern w:val="32"/>
      <w:sz w:val="24"/>
      <w:szCs w:val="24"/>
    </w:rPr>
  </w:style>
  <w:style w:type="paragraph" w:styleId="Overskrift4">
    <w:name w:val="heading 4"/>
    <w:basedOn w:val="Normal"/>
    <w:next w:val="Vanliginnrykk"/>
    <w:qFormat/>
    <w:pPr>
      <w:spacing w:after="60"/>
      <w:outlineLvl w:val="3"/>
    </w:pPr>
    <w:rPr>
      <w:rFonts w:ascii="Cambria" w:hAnsi="Cambria"/>
      <w:b/>
    </w:rPr>
  </w:style>
  <w:style w:type="paragraph" w:styleId="Overskrift5">
    <w:name w:val="heading 5"/>
    <w:basedOn w:val="Normal"/>
    <w:next w:val="Vanliginnrykk"/>
    <w:qFormat/>
    <w:pPr>
      <w:outlineLvl w:val="4"/>
    </w:pPr>
    <w:rPr>
      <w:rFonts w:ascii="Cambria" w:hAnsi="Cambria"/>
      <w:b/>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Vanliginnrykk">
    <w:name w:val="Normal Indent"/>
    <w:basedOn w:val="Normal"/>
    <w:semiHidden/>
    <w:pPr>
      <w:ind w:left="708"/>
    </w:pPr>
  </w:style>
  <w:style w:type="paragraph" w:styleId="Brdtekst">
    <w:name w:val="Body Text"/>
    <w:basedOn w:val="Normal"/>
    <w:semiHidden/>
    <w:pPr>
      <w:spacing w:after="120"/>
    </w:pPr>
  </w:style>
  <w:style w:type="paragraph" w:styleId="Tittel">
    <w:name w:val="Title"/>
    <w:basedOn w:val="Normal"/>
    <w:qFormat/>
    <w:pPr>
      <w:spacing w:before="240" w:after="60"/>
    </w:pPr>
    <w:rPr>
      <w:rFonts w:ascii="Cambria" w:hAnsi="Cambria"/>
      <w:b/>
      <w:kern w:val="28"/>
      <w:sz w:val="32"/>
    </w:rPr>
  </w:style>
  <w:style w:type="paragraph" w:customStyle="1" w:styleId="innh1">
    <w:name w:val="innh 1"/>
    <w:basedOn w:val="Normal"/>
    <w:autoRedefine/>
    <w:pPr>
      <w:tabs>
        <w:tab w:val="right" w:leader="dot" w:pos="9360"/>
      </w:tabs>
      <w:suppressAutoHyphens/>
      <w:spacing w:before="480"/>
      <w:ind w:left="720" w:right="720" w:hanging="720"/>
    </w:pPr>
    <w:rPr>
      <w:rFonts w:cs="Arial"/>
      <w:b/>
      <w:caps/>
      <w:sz w:val="28"/>
      <w:szCs w:val="28"/>
    </w:rPr>
  </w:style>
  <w:style w:type="paragraph" w:styleId="Topptekst">
    <w:name w:val="header"/>
    <w:basedOn w:val="Normal"/>
    <w:link w:val="TopptekstTegn"/>
    <w:pPr>
      <w:tabs>
        <w:tab w:val="center" w:pos="4536"/>
        <w:tab w:val="right" w:pos="9072"/>
      </w:tabs>
    </w:pPr>
  </w:style>
  <w:style w:type="paragraph" w:styleId="Bunntekst">
    <w:name w:val="footer"/>
    <w:basedOn w:val="Normal"/>
    <w:semiHidden/>
    <w:pPr>
      <w:tabs>
        <w:tab w:val="center" w:pos="4536"/>
        <w:tab w:val="right" w:pos="9072"/>
      </w:tabs>
    </w:pPr>
  </w:style>
  <w:style w:type="character" w:customStyle="1" w:styleId="ng-binding">
    <w:name w:val="ng-binding"/>
    <w:rsid w:val="00593087"/>
  </w:style>
  <w:style w:type="paragraph" w:customStyle="1" w:styleId="StilOverskrift1Fr0ptEtter6pt">
    <w:name w:val="Stil Overskrift 1 + Før:  0 pt Etter:  6 pt"/>
    <w:basedOn w:val="Overskrift1"/>
    <w:pPr>
      <w:spacing w:before="0" w:after="120"/>
    </w:pPr>
    <w:rPr>
      <w:bCs/>
    </w:rPr>
  </w:style>
  <w:style w:type="paragraph" w:styleId="Bobletekst">
    <w:name w:val="Balloon Text"/>
    <w:basedOn w:val="Normal"/>
    <w:link w:val="BobletekstTegn"/>
    <w:uiPriority w:val="99"/>
    <w:semiHidden/>
    <w:unhideWhenUsed/>
    <w:rsid w:val="00FE16B5"/>
    <w:rPr>
      <w:rFonts w:ascii="Tahoma" w:hAnsi="Tahoma" w:cs="Tahoma"/>
      <w:sz w:val="16"/>
      <w:szCs w:val="16"/>
    </w:rPr>
  </w:style>
  <w:style w:type="character" w:customStyle="1" w:styleId="BobletekstTegn">
    <w:name w:val="Bobletekst Tegn"/>
    <w:basedOn w:val="Standardskriftforavsnitt"/>
    <w:link w:val="Bobletekst"/>
    <w:uiPriority w:val="99"/>
    <w:semiHidden/>
    <w:rsid w:val="00FE16B5"/>
    <w:rPr>
      <w:rFonts w:ascii="Tahoma" w:hAnsi="Tahoma" w:cs="Tahoma"/>
      <w:sz w:val="16"/>
      <w:szCs w:val="16"/>
    </w:rPr>
  </w:style>
  <w:style w:type="character" w:styleId="Hyperkobling">
    <w:name w:val="Hyperlink"/>
    <w:unhideWhenUsed/>
    <w:rsid w:val="006F3498"/>
    <w:rPr>
      <w:rFonts w:ascii="Times New Roman" w:hAnsi="Times New Roman" w:cs="Times New Roman" w:hint="default"/>
      <w:color w:val="0000FF"/>
      <w:u w:val="single"/>
    </w:rPr>
  </w:style>
  <w:style w:type="character" w:customStyle="1" w:styleId="TopptekstTegn">
    <w:name w:val="Topptekst Tegn"/>
    <w:link w:val="Topptekst"/>
    <w:rsid w:val="006F3498"/>
    <w:rPr>
      <w:rFonts w:ascii="Calibri" w:hAnsi="Calibri"/>
      <w:sz w:val="22"/>
    </w:rPr>
  </w:style>
  <w:style w:type="paragraph" w:styleId="NormalWeb">
    <w:name w:val="Normal (Web)"/>
    <w:basedOn w:val="Normal"/>
    <w:uiPriority w:val="99"/>
    <w:unhideWhenUsed/>
    <w:rsid w:val="006F3498"/>
    <w:pPr>
      <w:spacing w:before="100" w:beforeAutospacing="1" w:after="100" w:afterAutospacing="1"/>
    </w:pPr>
    <w:rPr>
      <w:rFonts w:ascii="Times New Roman" w:hAnsi="Times New Roman"/>
      <w:sz w:val="24"/>
      <w:szCs w:val="24"/>
    </w:rPr>
  </w:style>
  <w:style w:type="paragraph" w:styleId="Listeavsnitt">
    <w:name w:val="List Paragraph"/>
    <w:basedOn w:val="Normal"/>
    <w:uiPriority w:val="34"/>
    <w:qFormat/>
    <w:rsid w:val="00BA4F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sz w:val="22"/>
    </w:rPr>
  </w:style>
  <w:style w:type="paragraph" w:styleId="Overskrift1">
    <w:name w:val="heading 1"/>
    <w:basedOn w:val="Normal"/>
    <w:next w:val="Normal"/>
    <w:qFormat/>
    <w:pPr>
      <w:spacing w:before="120" w:after="240"/>
      <w:outlineLvl w:val="0"/>
    </w:pPr>
    <w:rPr>
      <w:rFonts w:ascii="Cambria" w:hAnsi="Cambria"/>
      <w:b/>
      <w:sz w:val="32"/>
    </w:rPr>
  </w:style>
  <w:style w:type="paragraph" w:styleId="Overskrift2">
    <w:name w:val="heading 2"/>
    <w:basedOn w:val="Overskrift1"/>
    <w:next w:val="Normal"/>
    <w:qFormat/>
    <w:pPr>
      <w:keepNext/>
      <w:spacing w:before="240" w:after="60"/>
      <w:outlineLvl w:val="1"/>
    </w:pPr>
    <w:rPr>
      <w:rFonts w:cs="Arial"/>
      <w:iCs/>
      <w:kern w:val="32"/>
      <w:sz w:val="28"/>
      <w:szCs w:val="28"/>
    </w:rPr>
  </w:style>
  <w:style w:type="paragraph" w:styleId="Overskrift3">
    <w:name w:val="heading 3"/>
    <w:basedOn w:val="Overskrift1"/>
    <w:next w:val="Normal"/>
    <w:autoRedefine/>
    <w:qFormat/>
    <w:rsid w:val="00BA4FB4"/>
    <w:pPr>
      <w:keepNext/>
      <w:spacing w:after="60"/>
      <w:outlineLvl w:val="2"/>
    </w:pPr>
    <w:rPr>
      <w:rFonts w:ascii="Calibri" w:hAnsi="Calibri" w:cs="Arial"/>
      <w:kern w:val="32"/>
      <w:sz w:val="24"/>
      <w:szCs w:val="24"/>
    </w:rPr>
  </w:style>
  <w:style w:type="paragraph" w:styleId="Overskrift4">
    <w:name w:val="heading 4"/>
    <w:basedOn w:val="Normal"/>
    <w:next w:val="Vanliginnrykk"/>
    <w:qFormat/>
    <w:pPr>
      <w:spacing w:after="60"/>
      <w:outlineLvl w:val="3"/>
    </w:pPr>
    <w:rPr>
      <w:rFonts w:ascii="Cambria" w:hAnsi="Cambria"/>
      <w:b/>
    </w:rPr>
  </w:style>
  <w:style w:type="paragraph" w:styleId="Overskrift5">
    <w:name w:val="heading 5"/>
    <w:basedOn w:val="Normal"/>
    <w:next w:val="Vanliginnrykk"/>
    <w:qFormat/>
    <w:pPr>
      <w:outlineLvl w:val="4"/>
    </w:pPr>
    <w:rPr>
      <w:rFonts w:ascii="Cambria" w:hAnsi="Cambria"/>
      <w:b/>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Vanliginnrykk">
    <w:name w:val="Normal Indent"/>
    <w:basedOn w:val="Normal"/>
    <w:semiHidden/>
    <w:pPr>
      <w:ind w:left="708"/>
    </w:pPr>
  </w:style>
  <w:style w:type="paragraph" w:styleId="Brdtekst">
    <w:name w:val="Body Text"/>
    <w:basedOn w:val="Normal"/>
    <w:semiHidden/>
    <w:pPr>
      <w:spacing w:after="120"/>
    </w:pPr>
  </w:style>
  <w:style w:type="paragraph" w:styleId="Tittel">
    <w:name w:val="Title"/>
    <w:basedOn w:val="Normal"/>
    <w:qFormat/>
    <w:pPr>
      <w:spacing w:before="240" w:after="60"/>
    </w:pPr>
    <w:rPr>
      <w:rFonts w:ascii="Cambria" w:hAnsi="Cambria"/>
      <w:b/>
      <w:kern w:val="28"/>
      <w:sz w:val="32"/>
    </w:rPr>
  </w:style>
  <w:style w:type="paragraph" w:customStyle="1" w:styleId="innh1">
    <w:name w:val="innh 1"/>
    <w:basedOn w:val="Normal"/>
    <w:autoRedefine/>
    <w:pPr>
      <w:tabs>
        <w:tab w:val="right" w:leader="dot" w:pos="9360"/>
      </w:tabs>
      <w:suppressAutoHyphens/>
      <w:spacing w:before="480"/>
      <w:ind w:left="720" w:right="720" w:hanging="720"/>
    </w:pPr>
    <w:rPr>
      <w:rFonts w:cs="Arial"/>
      <w:b/>
      <w:caps/>
      <w:sz w:val="28"/>
      <w:szCs w:val="28"/>
    </w:rPr>
  </w:style>
  <w:style w:type="paragraph" w:styleId="Topptekst">
    <w:name w:val="header"/>
    <w:basedOn w:val="Normal"/>
    <w:link w:val="TopptekstTegn"/>
    <w:pPr>
      <w:tabs>
        <w:tab w:val="center" w:pos="4536"/>
        <w:tab w:val="right" w:pos="9072"/>
      </w:tabs>
    </w:pPr>
  </w:style>
  <w:style w:type="paragraph" w:styleId="Bunntekst">
    <w:name w:val="footer"/>
    <w:basedOn w:val="Normal"/>
    <w:semiHidden/>
    <w:pPr>
      <w:tabs>
        <w:tab w:val="center" w:pos="4536"/>
        <w:tab w:val="right" w:pos="9072"/>
      </w:tabs>
    </w:pPr>
  </w:style>
  <w:style w:type="character" w:customStyle="1" w:styleId="ng-binding">
    <w:name w:val="ng-binding"/>
    <w:rsid w:val="00593087"/>
  </w:style>
  <w:style w:type="paragraph" w:customStyle="1" w:styleId="StilOverskrift1Fr0ptEtter6pt">
    <w:name w:val="Stil Overskrift 1 + Før:  0 pt Etter:  6 pt"/>
    <w:basedOn w:val="Overskrift1"/>
    <w:pPr>
      <w:spacing w:before="0" w:after="120"/>
    </w:pPr>
    <w:rPr>
      <w:bCs/>
    </w:rPr>
  </w:style>
  <w:style w:type="paragraph" w:styleId="Bobletekst">
    <w:name w:val="Balloon Text"/>
    <w:basedOn w:val="Normal"/>
    <w:link w:val="BobletekstTegn"/>
    <w:uiPriority w:val="99"/>
    <w:semiHidden/>
    <w:unhideWhenUsed/>
    <w:rsid w:val="00FE16B5"/>
    <w:rPr>
      <w:rFonts w:ascii="Tahoma" w:hAnsi="Tahoma" w:cs="Tahoma"/>
      <w:sz w:val="16"/>
      <w:szCs w:val="16"/>
    </w:rPr>
  </w:style>
  <w:style w:type="character" w:customStyle="1" w:styleId="BobletekstTegn">
    <w:name w:val="Bobletekst Tegn"/>
    <w:basedOn w:val="Standardskriftforavsnitt"/>
    <w:link w:val="Bobletekst"/>
    <w:uiPriority w:val="99"/>
    <w:semiHidden/>
    <w:rsid w:val="00FE16B5"/>
    <w:rPr>
      <w:rFonts w:ascii="Tahoma" w:hAnsi="Tahoma" w:cs="Tahoma"/>
      <w:sz w:val="16"/>
      <w:szCs w:val="16"/>
    </w:rPr>
  </w:style>
  <w:style w:type="character" w:styleId="Hyperkobling">
    <w:name w:val="Hyperlink"/>
    <w:unhideWhenUsed/>
    <w:rsid w:val="006F3498"/>
    <w:rPr>
      <w:rFonts w:ascii="Times New Roman" w:hAnsi="Times New Roman" w:cs="Times New Roman" w:hint="default"/>
      <w:color w:val="0000FF"/>
      <w:u w:val="single"/>
    </w:rPr>
  </w:style>
  <w:style w:type="character" w:customStyle="1" w:styleId="TopptekstTegn">
    <w:name w:val="Topptekst Tegn"/>
    <w:link w:val="Topptekst"/>
    <w:rsid w:val="006F3498"/>
    <w:rPr>
      <w:rFonts w:ascii="Calibri" w:hAnsi="Calibri"/>
      <w:sz w:val="22"/>
    </w:rPr>
  </w:style>
  <w:style w:type="paragraph" w:styleId="NormalWeb">
    <w:name w:val="Normal (Web)"/>
    <w:basedOn w:val="Normal"/>
    <w:uiPriority w:val="99"/>
    <w:unhideWhenUsed/>
    <w:rsid w:val="006F3498"/>
    <w:pPr>
      <w:spacing w:before="100" w:beforeAutospacing="1" w:after="100" w:afterAutospacing="1"/>
    </w:pPr>
    <w:rPr>
      <w:rFonts w:ascii="Times New Roman" w:hAnsi="Times New Roman"/>
      <w:sz w:val="24"/>
      <w:szCs w:val="24"/>
    </w:rPr>
  </w:style>
  <w:style w:type="paragraph" w:styleId="Listeavsnitt">
    <w:name w:val="List Paragraph"/>
    <w:basedOn w:val="Normal"/>
    <w:uiPriority w:val="34"/>
    <w:qFormat/>
    <w:rsid w:val="00BA4F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746698">
      <w:bodyDiv w:val="1"/>
      <w:marLeft w:val="0"/>
      <w:marRight w:val="0"/>
      <w:marTop w:val="0"/>
      <w:marBottom w:val="0"/>
      <w:divBdr>
        <w:top w:val="none" w:sz="0" w:space="0" w:color="auto"/>
        <w:left w:val="none" w:sz="0" w:space="0" w:color="auto"/>
        <w:bottom w:val="none" w:sz="0" w:space="0" w:color="auto"/>
        <w:right w:val="none" w:sz="0" w:space="0" w:color="auto"/>
      </w:divBdr>
    </w:div>
    <w:div w:id="199498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helsedirektoratet.no/retningslinjer/adhd"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xknat\Lokale%20innstillinger\Temporary%20Internet%20Files\Content.IE5\U0MEVF52\Mal%20for%20vedlegg%20i%20eH&#229;ndboken%5b1%5d.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EA16C-74F3-4524-95FB-D34656069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 for vedlegg i eHåndboken[1].dot</Template>
  <TotalTime>19</TotalTime>
  <Pages>4</Pages>
  <Words>1417</Words>
  <Characters>9032</Characters>
  <Application>Microsoft Office Word</Application>
  <DocSecurity>0</DocSecurity>
  <Lines>75</Lines>
  <Paragraphs>20</Paragraphs>
  <ScaleCrop>false</ScaleCrop>
  <HeadingPairs>
    <vt:vector size="2" baseType="variant">
      <vt:variant>
        <vt:lpstr>Tittel</vt:lpstr>
      </vt:variant>
      <vt:variant>
        <vt:i4>1</vt:i4>
      </vt:variant>
    </vt:vector>
  </HeadingPairs>
  <TitlesOfParts>
    <vt:vector size="1" baseType="lpstr">
      <vt:lpstr/>
    </vt:vector>
  </TitlesOfParts>
  <Company>Aker Universitetssykehus HF</Company>
  <LinksUpToDate>false</LinksUpToDate>
  <CharactersWithSpaces>10429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 Hattrem</dc:creator>
  <cp:lastModifiedBy>Knut Hattrem</cp:lastModifiedBy>
  <cp:revision>14</cp:revision>
  <cp:lastPrinted>2018-03-12T09:14:00Z</cp:lastPrinted>
  <dcterms:created xsi:type="dcterms:W3CDTF">2020-03-03T09:50:00Z</dcterms:created>
  <dcterms:modified xsi:type="dcterms:W3CDTF">2020-03-03T12:29:00Z</dcterms:modified>
</cp:coreProperties>
</file>